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SNOW</w:t>
      </w:r>
      <w:r>
        <w:rPr>
          <w:rFonts w:ascii="Calibri" w:hAnsi="Calibri"/>
          <w:b/>
          <w:color w:val="1A2010"/>
          <w:sz w:val="40"/>
        </w:rPr>
        <w:t xml:space="preserve">  Snowflake Inc.</w:t>
      </w:r>
    </w:p>
    <w:p>
      <w:pPr>
        <w:spacing w:after="120"/>
      </w:pPr>
      <w:r>
        <w:rPr>
          <w:rFonts w:ascii="Calibri" w:hAnsi="Calibri"/>
          <w:b/>
          <w:color w:val="6E8450"/>
          <w:sz w:val="18"/>
        </w:rPr>
        <w:t>GROWTH SLEEVE · 2026-03-31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Snowflake Inc. provides a cloud-based data platform that enables customers to consolidate data into a single source of truth and drive meaningful business insights through analytics, data sharing, and AI applications. The platform supports data warehousing, data lakes, data engineering, data science, and data application development across AWS, Azure, and GCP.</w:t>
      </w:r>
    </w:p>
    <w:p>
      <w:r>
        <w:rPr>
          <w:rFonts w:ascii="Calibri" w:hAnsi="Calibri"/>
          <w:b/>
          <w:color w:val="6E8450"/>
          <w:sz w:val="18"/>
        </w:rPr>
        <w:t>7,000 Employees · https://www.snowflake.com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Snowflake delivered Q4 FY2026 product revenue of $1.227B (30% YoY growth) and full-year product revenue of $4.472B (29% YoY), both beating expectations [1]. RPO of $9.77B grew 42% YoY, accelerating for the second consecutive quarter, demonstrating strengthening demand visibility. However, the company remains GAAP unprofitable with -28.4% profit margin, and stock-based compensation at 34% of revenue is still excessive [1]. AI Deployment (2/2): Over 9,100 accounts are using AI offerings, with Snowflake Intelligence deployed by 2,500+ accounts (nearly doubling sequentially) [1]. Cortex AI enables customers to build AI applications directly on their Snowflake data — TS Imagine reported 90% AI-generated code and 5x engineer productivity gains using Cortex [2]. Market Share (2/2): Snowflake is a leading cloud data platform with 13,300+ customers, 733 customers spending $1M+ (27% YoY growth), and 56 customers above $10M (56% growth) [1]. Net revenue retention of 125% shows strong expansion within the installed base. Pipeline (1/2): FY2027 guidance of $5.66B product revenue (27% growth) with margin expansion to 12.5% operating margin shows a clear path, though growth is decelerating from 29% to 27% [1]. The Observe acquisition adds observability capabilities. R&amp;D Intensity (1/1): Heavy R&amp;D investment in Cortex AI, Snowflake Intelligence, and data engineering tools under CEO Ramaswamy's product-first leadership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Snowflake's mission to mobilize the world's data is compelling and validated by 13,300+ customers choosing the platform for their critical data infrastructure [1]. CEO Ramaswamy's vision of AI as a new interface layer that democratizes software development resonates broadly [2]. Community Impact (2/2): Snowflake employs approximately 7,000 people and its platform powers data-driven decision making for thousands of enterprises globally. The $400M+ contract closed in Q4 demonstrates the platform's strategic importance to large organizations [1]. Employee Retention (1/2): CEO Ramaswamy's intense work culture — 'I work 24x7, I send emails on Saturdays' — combined with high ambition expectations may create burnout risk [2]. His philosophy of 'excellence is a way of living' and routine 'squabbles with teams about ambition' suggests a demanding culture. However, the war room model and Google-honed leadership style have delivered results. Insider Buying (1/2): Ramaswamy's appointment and rapid strategic execution since February 2024 have reversed the stock's decline, demonstrating leadership alignment with shareholders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Snowflake's financial profile reflects a high-growth company that has not yet achieved GAAP profitability despite $4.7B in annual revenue [1]. Profit margin of -28.4% and ROE of -53.9% weigh heavily, though non-GAAP metrics are more favorable: 75% product gross margin, 10.5% operating margin expanding to 12.5% guided for FY2027, and 25.5% adjusted FCF margin [1]. Revenue growth of 30% is excellent but decelerating. D/E of 142.5% reflects $2B+ in convertible notes. Forward P/E of 63.1x is expensive even for 27-30% growth, though improving margins and the consumption-based model provide operating leverage [4]. SBC at 34% of revenue (declining to 27% guided) remains a significant shareholder dilution headwind. The $9.77B RPO backlog (42% growth) provides strong revenue visibility. Adjusted FCF margin surged to 61% in Q4, showing the cash generation potential as the business scales [1]. Liquidity floor easily cleared: 5.92M avg vol × $153.67 = $909.7M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Snowflake under Ramaswamy is playing a long game with AI, investing heavily in Cortex and Snowflake Intelligence to make the platform the default place enterprises build AI applications. The CEO transition from Slootman's operational discipline to Ramaswamy's product-first, AI-centric vision represents a strategic reset for the long term. However, GAAP losses, heavy SBC, and the 2024 data breach create finite-game pressures.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Snowflake's cause — mobilizing the world's data to drive AI-powered insights — is forward-looking and inclusive, extending beyond quarterly metrics to a vision of democratizing data access for all enterprises [2]. CEO Ramaswamy's articulation of AI as 'creating structured value from chaos' elevates the mission beyond a product pitch. The $9.77B RPO backlog demonstrates customer buy-in to the long-term vision [1]. Two evidence points: mission articulation, customer commitment via RPO.</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Ramaswamy's weekly war room model — cross-functional teams of engineers, PMs, marketers, and salespeople meeting regularly to strategize — demonstrates structured collaboration [2]. His expectation of high ambition and willingness to 'squabble with teams' suggests a culture of intellectual honesty. However, the intense work culture ('I work 24x7') and the CEO transition from Slootman may have created organizational friction. One evidence point: war room collaboration model.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Snowflake openly acknowledges and competes with formidable rivals including Databricks, BigQuery, and AWS native analytics. The pivot to AI under Ramaswamy was a direct response to Databricks' gains in ML/AI workloads. The Observe acquisition addresses the observability market where competitors like Datadog have advantages [1]. Snowflake's investment in Cortex AI is specifically designed to compete with Databricks' MLflow ecosystem. One evidence point: strategic AI pivot driven by competitive recognition.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CEO transition from Slootman (operationally focused) to Ramaswamy (product and AI focused) represents a significant strategic pivot for a $50B+ company [2]. Snowflake's evolution from pure data warehousing to a full AI data cloud — adding data engineering, data science, AI applications, and now observability via Observe — demonstrates willingness to expand the platform's identity. The consumption model provides inherent flexibility as workloads shift. One evidence point: strategic CEO transition to pivot toward AI.</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Ramaswamy's decision to prioritize product innovation and AI investment over short-term profitability shows conviction — non-GAAP operating margin guidance of 12.5% for FY2027 reflects disciplined improvement while maintaining growth spending [1]. The response to the 2024 data breach, while initially slow (45-day notification delay), ultimately led to mandatory MFA implementation, showing willingness to make hard security changes [3]. One evidence point: balanced growth-profitability trade-off under new CEO.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Snowflake is the leading independent cloud data platform with accelerating enterprise adoption and a compelling AI-on-data thesis. Q4 FY2026 delivered $1.227B product revenue (30% YoY), $9.77B RPO (42% growth accelerating), and 125% net revenue retention, while 9,100+ accounts adopted AI offerings with Snowflake Intelligence doubling sequentially [1]. CEO Ramaswamy's product-first leadership has reinvigorated the platform — the $400M+ contract in Q4 and seven nine-figure deals (vs. two prior year) demonstrate deepening enterprise commitment [1]. FY2027 guidance of $5.66B product revenue (27% growth) with operating margins expanding from 10.5% to 12.5% and SBC declining from 34% to 27% of revenue shows a credible path toward profitability while maintaining growth [1]. The data gravity moat — enterprises are unlikely to migrate petabytes of data away from Snowflake — makes the platform a natural home for enterprise AI applications.</w:t>
      </w:r>
    </w:p>
    <w:p>
      <w:pPr>
        <w:spacing w:after="120"/>
      </w:pPr>
      <w:r>
        <w:rPr>
          <w:rFonts w:ascii="Calibri" w:hAnsi="Calibri"/>
          <w:b w:val="0"/>
          <w:color w:val="3A4A28"/>
          <w:sz w:val="20"/>
        </w:rPr>
        <w:t>The bear case centers on valuation, profitability, and the 2024 data breach overhang. At 63x forward P/E (on a company that is GAAP unprofitable), Snowflake requires sustained 25-30% revenue growth with significant margin expansion to justify the valuation [4]. Growth is decelerating from 29% to 27% guided, and any further slowdown could trigger sharp multiple compression given the premium pricing. Stock-based compensation at 34% of revenue (guided to 27%) represents real dilution that suppresses per-share economics. The 2024 data breach — affecting 500M+ individuals across 160+ customer environments, with federal litigation consolidated and FTC investigation ongoing — damaged Snowflake's reputation as a trusted data platform, which is particularly problematic as it positions itself for AI workloads handling sensitive data [3]. Databricks is gaining share in AI/ML workloads and recently raised at a $62B valuation, creating intense competitive pressure. Snowflake's consumption-based model creates inherent revenue volatility — any macro slowdown that reduces data processing volumes would directly impact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workload monetization — over 9,100 accounts using AI offerings with Snowflake Intelligence doubling sequentially; sustained AI adoption growth could drive consumption-based revenue acceleration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 FY2027 guidance of 12.5% operating margin (from 10.5%) and SBC declining to 27% (from 34%) demonstrates improving per-share economics on the path to GAAP profitability [1]</w:t>
      </w:r>
    </w:p>
    <w:p>
      <w:pPr>
        <w:spacing w:before="40" w:after="40"/>
        <w:ind w:left="283"/>
      </w:pPr>
      <w:r>
        <w:rPr>
          <w:rFonts w:ascii="Calibri" w:hAnsi="Calibri"/>
          <w:b/>
          <w:color w:val="4A6B25"/>
          <w:sz w:val="20"/>
        </w:rPr>
        <w:t xml:space="preserve">3. </w:t>
      </w:r>
      <w:r>
        <w:rPr>
          <w:rFonts w:ascii="Calibri" w:hAnsi="Calibri"/>
          <w:b w:val="0"/>
          <w:color w:val="3A4A28"/>
          <w:sz w:val="20"/>
        </w:rPr>
        <w:t>RPO acceleration — $9.77B RPO growing 42% YoY (accelerating for two consecutive quarters) provides multi-year revenue visibility and de-risks the growth outlook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2024 data breach litigation — consolidated federal lawsuits, FTC investigation, and reputational damage from 500M+ individuals affected may result in material financial penalties and customer churn [3]</w:t>
      </w:r>
    </w:p>
    <w:p>
      <w:pPr>
        <w:spacing w:before="40" w:after="40"/>
        <w:ind w:left="283"/>
      </w:pPr>
      <w:r>
        <w:rPr>
          <w:rFonts w:ascii="Calibri" w:hAnsi="Calibri"/>
          <w:b/>
          <w:color w:val="4A6B25"/>
          <w:sz w:val="20"/>
        </w:rPr>
        <w:t xml:space="preserve">2. </w:t>
      </w:r>
      <w:r>
        <w:rPr>
          <w:rFonts w:ascii="Calibri" w:hAnsi="Calibri"/>
          <w:b w:val="0"/>
          <w:color w:val="3A4A28"/>
          <w:sz w:val="20"/>
        </w:rPr>
        <w:t>Valuation compression — at 63x forward P/E with decelerating growth (29% to 27%), any further slowdown or macro headwinds could trigger sharp multiple compression [4]</w:t>
      </w:r>
    </w:p>
    <w:p>
      <w:pPr>
        <w:spacing w:before="40" w:after="40"/>
        <w:ind w:left="283"/>
      </w:pPr>
      <w:r>
        <w:rPr>
          <w:rFonts w:ascii="Calibri" w:hAnsi="Calibri"/>
          <w:b/>
          <w:color w:val="4A6B25"/>
          <w:sz w:val="20"/>
        </w:rPr>
        <w:t xml:space="preserve">3. </w:t>
      </w:r>
      <w:r>
        <w:rPr>
          <w:rFonts w:ascii="Calibri" w:hAnsi="Calibri"/>
          <w:b w:val="0"/>
          <w:color w:val="3A4A28"/>
          <w:sz w:val="20"/>
        </w:rPr>
        <w:t>Databricks competition — Databricks' $62B valuation and aggressive expansion into AI/ML workloads directly threatens Snowflake's positioning as the enterprise AI data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Snowflake is well-positioned as an AI enabler because enterprise AI requires clean, accessible data — exactly what Snowflake provides. The platform's data gravity (enterprises store petabytes in Snowflake) creates a powerful moat: customers are far more likely to build AI applications on top of their existing data than migrate to a competitor [1]. Cortex AI allows enterprises to deploy AI models directly on their Snowflake data without moving it, which is critical for regulated industries. Over 9,100 accounts using AI offerings and Snowflake Intelligence doubling sequentially demonstrate the AI-on-data thesis is working [1]. However, Snowflake faces competitive pressure from Databricks (which is gaining share in AI/ML workloads), native cloud provider offerings (BigQuery ML, AWS SageMaker), and the risk that LLM providers build their own data infrastructure. The 2024 data breach (500M+ individuals affected) damaged trust in Snowflake's security posture, which is critical for AI applications handling sensitive data [3]. AI Opportunity (1/1): AI-first ARR tripling and consumption-driven growth from AI workloads represent a significant new revenue layer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Snowflake Q4 FY2026 Earnings Release — $1.227B product revenue (30% YoY), $9.77B RPO (42% YoY), FY2027 guidance $5.66B product revenue, February 25, 2026</w:t>
      </w:r>
    </w:p>
    <w:p>
      <w:pPr>
        <w:spacing w:before="20" w:after="20"/>
        <w:ind w:left="170"/>
      </w:pPr>
      <w:r>
        <w:rPr>
          <w:rFonts w:ascii="Calibri" w:hAnsi="Calibri"/>
          <w:b/>
          <w:color w:val="4A6B25"/>
          <w:sz w:val="15"/>
        </w:rPr>
        <w:t xml:space="preserve">2. </w:t>
      </w:r>
      <w:r>
        <w:rPr>
          <w:rFonts w:ascii="Calibri" w:hAnsi="Calibri"/>
          <w:b w:val="0"/>
          <w:color w:val="3A4A28"/>
          <w:sz w:val="17"/>
        </w:rPr>
        <w:t>Fortune / Sequoia / Morgan Stanley — CEO Sridhar Ramaswamy leadership, AI vision, war room culture, Cortex AI, February-March 2026</w:t>
      </w:r>
    </w:p>
    <w:p>
      <w:pPr>
        <w:spacing w:before="20" w:after="20"/>
        <w:ind w:left="170"/>
      </w:pPr>
      <w:r>
        <w:rPr>
          <w:rFonts w:ascii="Calibri" w:hAnsi="Calibri"/>
          <w:b/>
          <w:color w:val="4A6B25"/>
          <w:sz w:val="15"/>
        </w:rPr>
        <w:t xml:space="preserve">3. </w:t>
      </w:r>
      <w:r>
        <w:rPr>
          <w:rFonts w:ascii="Calibri" w:hAnsi="Calibri"/>
          <w:b w:val="0"/>
          <w:color w:val="3A4A28"/>
          <w:sz w:val="17"/>
        </w:rPr>
        <w:t>Cloud Security Alliance / Wikipedia / Huntress — 2024 Snowflake data breach, 500M+ individuals affected, consolidated federal litigation, FTC investigation</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SNOW (Snowflake),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