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SNPS</w:t>
      </w:r>
      <w:r>
        <w:rPr>
          <w:rFonts w:ascii="Calibri" w:hAnsi="Calibri"/>
          <w:b/>
          <w:color w:val="1A2010"/>
          <w:sz w:val="40"/>
        </w:rPr>
        <w:t xml:space="preserve">  Synopsys, Inc.</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Synopsys provides electronic design automation (EDA) software, semiconductor IP, and multi-physics simulation solutions (via Ansys acquisition) to the global semiconductor and electronics industries. Its AI-driven tools enable chip design, verification, and manufacturing optimization across three segments: Design Automation, Design IP, and Simulation &amp; Analysis.</w:t>
      </w:r>
    </w:p>
    <w:p>
      <w:r>
        <w:rPr>
          <w:rFonts w:ascii="Calibri" w:hAnsi="Calibri"/>
          <w:b/>
          <w:color w:val="6E8450"/>
          <w:sz w:val="18"/>
        </w:rPr>
        <w:t>28,000 Employees · https://www.synopsys.com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Synopsys completed the transformative $35B Ansys acquisition, expanding from EDA into multi-physics simulation and creating a silicon-to-systems platform [1][2]. Q1 FY2026 revenue of $2.409B was up 66% YoY, with Design Automation revenue of $2.0B up 96% YoY [1]. AI Deployment (2/2): Synopsys.ai suite has nearly 5,000 active users among Tier-1 semiconductor customers, delivering 10x improvement in design turnaround time; AI-driven EDA tools like Fusion Compiler and PrimeTime are generating measurable productivity gains [3]. Market Share (2/2): Synopsys is the dominant EDA vendor globally, leading in digital design, verification, and IP licensing with category-defining market share alongside Cadence [1][2]. Pipeline (1/2): AgentEngineer autonomous chip design workflows presented at SNUG 2025, progression from AI assistance toward autonomous design; Ansys integration creating cross-sell pipeline across simulation and EDA [3]. R&amp;D Intensity (1/1): R&amp;D spending is consistently above industry average as a percentage of revenue, with heavy investment in AI-driven EDA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Synopsys' mission to 'empower innovators to drive human advancement' is clear and identifies a purpose beyond profit, but it remains somewhat generic for a technology company and does not rise to the level of transformative vision validated by decades of execution [4]. Community Impact (1/2): Synopsys achieved CarbonNeutral certification across global operations, maintains ESG programs including STEM education initiatives, and earned Great Place to Work certification with 87% employee satisfaction [5][6]. Employee Retention (2/2): 87% of employees say Synopsys is a great place to work (vs. 57% industry average), with 51% higher retention than typical U.S. companies; Glassdoor rating of 4.1/5 across 4,800+ reviews with 81% recommendation rate [4][6]. Insider Buying (1/2): Net insider selling predominates — CRO Richard Mahoney sold $1.9M in shares in June 2025, with no reported insider buying in the last 30 days; however, CEO Ghazi has significant equity compensation aligning his interests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Synopsys passes the liquidity floor easily ($438.45 × 2.19M avg vol = $958M daily). Infrastructure is mechanically strong: D/E of 35.6% is well below the 70% target reflecting disciplined leverage despite the Ansys acquisition [8]. ROE of 5.5% is temporarily depressed by Ansys integration costs and goodwill amortization dragging GAAP profitability [1]. Revenue growth of 65.5% YoY (including Ansys) and ~13.9% 5yr CAGR demonstrate sustained organic growth plus transformative M&amp;A [1]. Forward P/E of 25.7x is reasonable for a high-growth software compounder with 40%+ non-GAAP operating margins [1]. Profit margin of 13.8% is compressed by GAAP acquisition accounting but non-GAAP operating margin is 42.1%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Synopsys demonstrates strong infinite game characteristics through its long-term investment in EDA leadership and the bold Ansys acquisition that repositioned the company from chip design to silicon-to-systems. CEO Sassine Ghazi, a 26-year company veteran, provides continuity. However, the company's competitive language often centers on market dominance rather than self-improvement, and its mission lacks the transformative depth of true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Synopsys' mission to 'empower innovators to drive human advancement' connects its work to a larger purpose — enabling the semiconductor innovation that powers modern technology [4]. The Ansys acquisition demonstrates strategic decisions tracing back to this purpose (silicon-to-systems vision). However, the cause hasn't been tested through existential crisis and reads more as corporate positioning than a deeply held conviction that shaped decades of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Synopsys earns a 4.1/5 Glassdoor rating with 81% recommendation rate and 51% higher retention than U.S. average [6]. CEO Ghazi rose from applications engineer to CEO over 26 years, demonstrating internal mobility. However, Glassdoor reviews note some AI team culture issues with 'hectic and sporadic' work environments and concerns about AI replacing colleagues [4]. Leadership continuity is strong but pockets of organizational stress exist.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Synopsys acknowledges Cadence as a worthy rival whose EDA innovations push Synopsys to improve its own tools, and the strategic collaboration with Arm Holdings for AGI CPU development shows willingness to partner with adjacent competitors [1]. Management commentary focuses on expanding the design ecosystem rather than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The $35B Ansys acquisition represents significant strategic evolution — expanding from EDA-only to a full silicon-to-systems platform encompassing simulation, multi-physics, and digital engineering [2]. This is a major bet that redefines the company, though it was driven partly by market opportunity rather than a fundamental Just Cause pivot. The company has also evolved from point EDA tools to AI-driven design platforms over the past decade.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The Ansys acquisition was a bold $35B bet that required taking on significant debt ($13.5B) and diluting near-term profitability for long-term strategic positioning [2]. Synopsys also invested heavily in Synopsys.ai years before AI chip design became mainstream, building the platform that now serves 5,000 Tier-1 customers [3]. These demonstrate willingness to sacrifice near-term metrics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Synopsys is the dominant EDA franchise uniquely positioned as AI infrastructure — every next-generation AI chip requires its design tools, making the company a direct beneficiary of the AI capex boom. Q1 FY2026 revenue of $2.409B (up 66% YoY) with non-GAAP operating margin of 42.1% and EPS of $3.77 demonstrate the power of the combined Synopsys-Ansys platform [1]. FY2026 guidance of $9.56-9.66B in revenue with $14.38-14.46 non-GAAP EPS reflects 36% growth and Ansys synergy realization [1]. The Synopsys.ai platform with 5,000 Tier-1 customers and 10x design productivity improvement creates a powerful AI-driven growth flywheel [3]. At 25.7x forward P/E, the stock is reasonably valued for a high-growth, high-margin software compounder with critical infrastructure positioning.</w:t>
      </w:r>
    </w:p>
    <w:p>
      <w:pPr>
        <w:spacing w:after="120"/>
      </w:pPr>
      <w:r>
        <w:rPr>
          <w:rFonts w:ascii="Calibri" w:hAnsi="Calibri"/>
          <w:b w:val="0"/>
          <w:color w:val="3A4A28"/>
          <w:sz w:val="20"/>
        </w:rPr>
        <w:t>The bear case centers on integration risk and valuation compression. The $35B Ansys acquisition added $13.5B in debt, compressing GAAP ROE to 5.5% and profit margin to 13.8% due to amortization and integration costs [1][2]. If Ansys cross-selling fails to materialize or simulation market growth disappoints, the premium paid may not be justified. GAAP EPS declined 82% YoY due to acquisition accounting, and it may take 2-3 years for GAAP metrics to normalize. Design IP revenue declined 6.5% YoY in Q1, signaling potential softness in that segment [1]. Concentration in the semiconductor industry creates cyclical risk — an extended chip downturn would reduce EDA spending. China export restrictions could limit Synopsys' ability to serve Chinese semiconductor customers, impacting a meaningful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Ansys revenue synergies accelerating — $886M Ansys contribution in Q1 alone, with FY2026 contribution expected at ~$2.9B as cross-sell between EDA and simulation scales [1]</w:t>
      </w:r>
    </w:p>
    <w:p>
      <w:pPr>
        <w:spacing w:before="40" w:after="40"/>
        <w:ind w:left="283"/>
      </w:pPr>
      <w:r>
        <w:rPr>
          <w:rFonts w:ascii="Calibri" w:hAnsi="Calibri"/>
          <w:b/>
          <w:color w:val="4A6B25"/>
          <w:sz w:val="20"/>
        </w:rPr>
        <w:t xml:space="preserve">2. </w:t>
      </w:r>
      <w:r>
        <w:rPr>
          <w:rFonts w:ascii="Calibri" w:hAnsi="Calibri"/>
          <w:b w:val="0"/>
          <w:color w:val="3A4A28"/>
          <w:sz w:val="20"/>
        </w:rPr>
        <w:t>AI chip design complexity driving premium pricing — Synopsys.ai platform with 5,000 active Tier-1 customers positions the company to capture expanding EDA budgets as 2nm and below designs proliferate [3]</w:t>
      </w:r>
    </w:p>
    <w:p>
      <w:pPr>
        <w:spacing w:before="40" w:after="40"/>
        <w:ind w:left="283"/>
      </w:pPr>
      <w:r>
        <w:rPr>
          <w:rFonts w:ascii="Calibri" w:hAnsi="Calibri"/>
          <w:b/>
          <w:color w:val="4A6B25"/>
          <w:sz w:val="20"/>
        </w:rPr>
        <w:t xml:space="preserve">3. </w:t>
      </w:r>
      <w:r>
        <w:rPr>
          <w:rFonts w:ascii="Calibri" w:hAnsi="Calibri"/>
          <w:b w:val="0"/>
          <w:color w:val="3A4A28"/>
          <w:sz w:val="20"/>
        </w:rPr>
        <w:t>FY2026 guidance of $9.56-9.66B revenue with 40.5% non-GAAP operating margin, representing the first full year of the combined platform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Ansys integration execution risk — $13.5B debt load from acquisition may constrain capital allocation flexibility, and GAAP profitability recovery depends on successful amortization wind-down and cost synergy realization [2]</w:t>
      </w:r>
    </w:p>
    <w:p>
      <w:pPr>
        <w:spacing w:before="40" w:after="40"/>
        <w:ind w:left="283"/>
      </w:pPr>
      <w:r>
        <w:rPr>
          <w:rFonts w:ascii="Calibri" w:hAnsi="Calibri"/>
          <w:b/>
          <w:color w:val="4A6B25"/>
          <w:sz w:val="20"/>
        </w:rPr>
        <w:t xml:space="preserve">2. </w:t>
      </w:r>
      <w:r>
        <w:rPr>
          <w:rFonts w:ascii="Calibri" w:hAnsi="Calibri"/>
          <w:b w:val="0"/>
          <w:color w:val="3A4A28"/>
          <w:sz w:val="20"/>
        </w:rPr>
        <w:t>China semiconductor export restrictions could reduce addressable market for EDA tools sold to Chinese chipmakers, impacting a historically significant revenue geography [2]</w:t>
      </w:r>
    </w:p>
    <w:p>
      <w:pPr>
        <w:spacing w:before="40" w:after="40"/>
        <w:ind w:left="283"/>
      </w:pPr>
      <w:r>
        <w:rPr>
          <w:rFonts w:ascii="Calibri" w:hAnsi="Calibri"/>
          <w:b/>
          <w:color w:val="4A6B25"/>
          <w:sz w:val="20"/>
        </w:rPr>
        <w:t xml:space="preserve">3. </w:t>
      </w:r>
      <w:r>
        <w:rPr>
          <w:rFonts w:ascii="Calibri" w:hAnsi="Calibri"/>
          <w:b w:val="0"/>
          <w:color w:val="3A4A28"/>
          <w:sz w:val="20"/>
        </w:rPr>
        <w:t>Semiconductor cyclicality — an extended downturn in chip capex spending would compress EDA budgets, particularly for Design IP (already declining 6.5% YoY) and emerging node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Synopsys IS AI infrastructure for the semiconductor industry — its EDA tools are essential for designing the chips that power AI itself [3]. AI cannot displace chip design tools; it makes them more valuable by increasing design complexity and demand. Every new AI chip from NVIDIA, AMD, and custom silicon programs at hyperscalers requires Synopsys tools. The Ansys acquisition extends this moat to simulation/multi-physics, creating an even deeper infrastructure position [2]. Analyst consensus views Synopsys as a primary AI beneficiary, not a disruption target. AI Opportunity (1/1): Synopsys.ai generates meaningful revenue with nearly 5,000 active Tier-1 customers, AI-driven EDA tools are a key growth driver, and Synopsys charges premium pricing for AI-enhanced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Synopsys Q1 FY2026 Earnings Release — $2.409B revenue, 66% YoY growth, non-GAAP EPS $3.77, February 25,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Synopsys Feb 2026 slides: Ansys integration drives 36% growth target, February 2026</w:t>
      </w:r>
    </w:p>
    <w:p>
      <w:pPr>
        <w:spacing w:before="20" w:after="20"/>
        <w:ind w:left="170"/>
      </w:pPr>
      <w:r>
        <w:rPr>
          <w:rFonts w:ascii="Calibri" w:hAnsi="Calibri"/>
          <w:b/>
          <w:color w:val="4A6B25"/>
          <w:sz w:val="15"/>
        </w:rPr>
        <w:t xml:space="preserve">3. </w:t>
      </w:r>
      <w:r>
        <w:rPr>
          <w:rFonts w:ascii="Calibri" w:hAnsi="Calibri"/>
          <w:b w:val="0"/>
          <w:color w:val="3A4A28"/>
          <w:sz w:val="17"/>
        </w:rPr>
        <w:t>Design-Reuse / Futurum Group — Synopsys AI-driven EDA tools, Synopsys.ai platform with 5,000 active users, 2025-2026</w:t>
      </w:r>
    </w:p>
    <w:p>
      <w:pPr>
        <w:spacing w:before="20" w:after="20"/>
        <w:ind w:left="170"/>
      </w:pPr>
      <w:r>
        <w:rPr>
          <w:rFonts w:ascii="Calibri" w:hAnsi="Calibri"/>
          <w:b/>
          <w:color w:val="4A6B25"/>
          <w:sz w:val="15"/>
        </w:rPr>
        <w:t xml:space="preserve">4. </w:t>
      </w:r>
      <w:r>
        <w:rPr>
          <w:rFonts w:ascii="Calibri" w:hAnsi="Calibri"/>
          <w:b w:val="0"/>
          <w:color w:val="3A4A28"/>
          <w:sz w:val="17"/>
        </w:rPr>
        <w:t>Comparably / Indeed — Synopsys mission, vision, core values, and employee culture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Synopsys ESG Risk Rating: Low risk score of 14, 10th percentile,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Great Place to Work — Synopsys certification: 87% employee satisfaction, 51% higher retention,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MarketBeat — Synopsys insider trading activity, net insider selling in 2025-2026, accessed April 2026</w:t>
      </w:r>
    </w:p>
    <w:p>
      <w:pPr>
        <w:spacing w:before="20" w:after="20"/>
        <w:ind w:left="170"/>
      </w:pPr>
      <w:r>
        <w:rPr>
          <w:rFonts w:ascii="Calibri" w:hAnsi="Calibri"/>
          <w:b/>
          <w:color w:val="4A6B25"/>
          <w:sz w:val="15"/>
        </w:rPr>
        <w:t xml:space="preserve">8. </w:t>
      </w:r>
      <w:r>
        <w:rPr>
          <w:rFonts w:ascii="Calibri" w:hAnsi="Calibri"/>
          <w:b w:val="0"/>
          <w:color w:val="3A4A28"/>
          <w:sz w:val="17"/>
        </w:rPr>
        <w:t>Yahoo Finance / yfinance data for SNPS (Synopsys),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