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SOLV</w:t>
      </w:r>
      <w:r>
        <w:rPr>
          <w:rFonts w:ascii="Calibri" w:hAnsi="Calibri"/>
          <w:b/>
          <w:color w:val="1A2010"/>
          <w:sz w:val="40"/>
        </w:rPr>
        <w:t xml:space="preserve">  Solventum Corporation</w:t>
      </w:r>
    </w:p>
    <w:p>
      <w:pPr>
        <w:spacing w:after="120"/>
      </w:pPr>
      <w:r>
        <w:rPr>
          <w:rFonts w:ascii="Calibri" w:hAnsi="Calibri"/>
          <w:b/>
          <w:color w:val="6E8450"/>
          <w:sz w:val="18"/>
        </w:rPr>
        <w:t>GROWTH SLEEVE · 2026-05-03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NYSE · United States</w:t>
      </w:r>
    </w:p>
    <w:p>
      <w:pPr>
        <w:spacing w:after="80"/>
      </w:pPr>
      <w:r>
        <w:rPr>
          <w:rFonts w:ascii="Calibri" w:hAnsi="Calibri"/>
          <w:b w:val="0"/>
          <w:color w:val="3A4A28"/>
          <w:sz w:val="20"/>
        </w:rPr>
        <w:t>Solventum develops, manufactures, and commercializes healthcare solutions across three segments: Medsurg (wound care, surgical supplies, sterilization), Dental Solutions (brackets, aligners, restorative products), and Health Information Systems (coding automation, speech recognition, clinical documentation software). Spun off from 3M in April 2024.</w:t>
      </w:r>
    </w:p>
    <w:p>
      <w:r>
        <w:rPr>
          <w:rFonts w:ascii="Calibri" w:hAnsi="Calibri"/>
          <w:b/>
          <w:color w:val="6E8450"/>
          <w:sz w:val="18"/>
        </w:rPr>
        <w:t>20,584 Employees · https://www.solventum.com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Solventum's most significant event was the April 2024 spin-off from 3M, which represents a corporate restructuring rather than organic innovation; no transformative product launches since independence [1]. AI Deployment (1/2): The Health Information Systems segment ships AI-powered coding automation, computer-assisted physician documentation, and speech recognition products that generate measurable revenue — approximately $1.8B annually from the HIS segment [1][2]. Market Share (1/2): Solventum holds meaningful positions in wound care and dental solutions but is not a category leader or fastest share gainer; organic growth of 3.5% in Q4 2025 suggests stable but not dominant positioning [1]. Pipeline (1/2): CEO Bryan Hanson's 'Transform for the Future' initiative targets 50-100bps margin expansion in 2026, with SKU rationalization and portfolio optimization underway, though specific next-gen product launches are limited [1]. R&amp;D Intensity (1/1): R&amp;D spending is consistent with medtech peers, with continued investment in AI-driven clinical documentation and dental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Solventum's purpose — 'advancing healthcare through science-based solutions' — is clear and identifies what the company does but is not distinctive among medtech peers; it lacks the depth of a transformative vision [3]. Community Impact (1/2): Solventum published its first standalone Sustainability &amp; Social Impact Report in 2024, committing to Net Zero by 2050 with science-based targets, and has integrated sustainability oversight at the Board level [4]. Employee Retention (1/2): CEO Hanson is described as culture-centric and team-building focused, with one Glassdoor review noting 'CEO to me is someone I'll rally behind,' though other reviews cite concerns about transparency and sudden layoffs during portfolio divestitures [3]. Insider Buying (1/2): No evidence of meaningful net insider buying was found; the company is in its early post-spinoff phase with limited insider transaction history.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Solventum's financial profile is strong on a value basis. Forward P/E of 9.55x is exceptionally low for healthcare, reflecting spinoff discount and market skepticism about growth [5]. ROE of 38.9% is excellent, driven by the capital-light medtech model. Profit margin of 18.7% approaches the 20% target with management guiding 50-100bps improvement in 2026 [1]. D/E of 103.9% reflects inherited 3M debt ($5.2B total debt vs. $878M cash) but is manageable within the scoring range [5]. Revenue growth of -3.7% YoY reflects organic softness and SKU exits, scoring below target. PEG ratio of 1.22 is reasonable for the earnings growth trajectory with 2026 EPS guided at $6.40-$6.60 [1]. Liquidity floor cleared: 1.29M avg volume × $66.63 = $85.9M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Solventum is a newly independent company still defining its identity post-3M spinoff. CEO Hanson's culture-first leadership approach and 'Transform for the Future' initiative suggest infinite game aspirations, but the company has yet to prove its ability to endure through a full business cycle as an independent entity. Portfolio rationalization (divesting non-core SKUs) shows strategic discipline, but the heavy debt load inherited from 3M constrains flexibility.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Solventum articulates a purpose around 'advancing healthcare through science-based solutions,' but as a 2024 spinoff, this cause has not been tested through time [3]. The company's identity is still being forged — it must prove that its Just Cause is more than inherited 3M DNA repackaged. Hanson's emphasis on culture transformation suggests genuine intentionality, but execution is nascent.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Hanson is recognized for culture-centric leadership that 'draws talent and builds employee loyalty' [3]. Employee reviews suggest some rally behind Hanson's vision, but concerns about transparency during portfolio divestitures and sudden layoffs indicate trust is still being built. As a post-spinoff organization, Solventum is asking 20,584 employees to commit to a new entity — a trust-intensive endeavor.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Solventum acknowledges competitive pressure from Medline, Smith &amp; Nephew in wound care, and Nuance/Microsoft in HIS, using these rivalries to sharpen its portfolio focus and drive the 'Transform for the Future' efficiency initiative rather than pursuing growth-at-all-costs strategies [1].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3M spinoff itself represents a form of existential flexibility — separating from a $100B+ conglomerate to operate as a focused healthcare company. Hanson's SKU rationalization and portfolio optimization signal willingness to exit non-core areas. However, the $5.2B debt load limits the company's ability to make transformative bets.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Hanson has shown initial courage in accepting the CEO role of a newly spun-off entity burdened with 3M legacy debt and PFAS litigation overhang. The decision to exit underperforming SKUs despite short-term revenue headwinds (~100bps drag in 2026) demonstrates willingness to sacrifice near-term growth for long-term margin improvement [1].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Solventum trades at a compelling 9.55x forward P/E — deeply discounted to medtech peers averaging 20-25x — with ROE of 38.9% and guided 2026 EPS of $6.40-$6.60 [1][5]. The 'Transform for the Future' initiative targets 50-100bps operating margin expansion through SKU rationalization and efficiency gains, while Q4 2025 organic growth of 3.5% signals stabilization after the spinoff transition [1]. The Medsurg segment provides durable demand through essential hospital supplies, and the HIS segment's AI-powered clinical documentation tools position Solventum at the intersection of healthcare and technology. At current valuation, investors are paying minimal premium for a $8.3B revenue healthcare platform with improving profitability trajectory.</w:t>
      </w:r>
    </w:p>
    <w:p>
      <w:pPr>
        <w:spacing w:after="120"/>
      </w:pPr>
      <w:r>
        <w:rPr>
          <w:rFonts w:ascii="Calibri" w:hAnsi="Calibri"/>
          <w:b w:val="0"/>
          <w:color w:val="3A4A28"/>
          <w:sz w:val="20"/>
        </w:rPr>
        <w:t>The bear case centers on Solventum's heavy debt burden ($5.2B total debt, 104% D/E) inherited from the 3M separation, which constrains capital allocation flexibility and increases interest expense drag on earnings [5]. Revenue growth remains anemic at -3.7% YoY, with 2026 organic growth guidance of just 2-3% suggesting the business lacks meaningful top-line catalysts. The HIS segment faces intensifying competition from Microsoft/Nuance, Google Health, and Epic's integrated AI tools that could erode Solventum's clinical documentation market share. PFAS litigation risk inherited from 3M, while largely indemnified, creates ongoing uncertainty. The spinoff discount may persist as the company proves its standalone viability over multiple quarters, and tariff headwinds could pressure margins on internationally sourced components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margin expansion of 50-100bps in 2026 through 'Transform for the Future' efficiency initiative and SKU rationalization, potentially accelerating EPS beyond the $6.40-$6.60 guidance range [1]</w:t>
      </w:r>
    </w:p>
    <w:p>
      <w:pPr>
        <w:spacing w:before="40" w:after="40"/>
        <w:ind w:left="283"/>
      </w:pPr>
      <w:r>
        <w:rPr>
          <w:rFonts w:ascii="Calibri" w:hAnsi="Calibri"/>
          <w:b/>
          <w:color w:val="4A6B25"/>
          <w:sz w:val="20"/>
        </w:rPr>
        <w:t xml:space="preserve">2. </w:t>
      </w:r>
      <w:r>
        <w:rPr>
          <w:rFonts w:ascii="Calibri" w:hAnsi="Calibri"/>
          <w:b w:val="0"/>
          <w:color w:val="3A4A28"/>
          <w:sz w:val="20"/>
        </w:rPr>
        <w:t>Valuation re-rating from spinoff discount (9.55x forward P/E) toward medtech peer multiples (20-25x) as Solventum establishes a standalone track record over 2-3 years [5]</w:t>
      </w:r>
    </w:p>
    <w:p>
      <w:pPr>
        <w:spacing w:before="40" w:after="40"/>
        <w:ind w:left="283"/>
      </w:pPr>
      <w:r>
        <w:rPr>
          <w:rFonts w:ascii="Calibri" w:hAnsi="Calibri"/>
          <w:b/>
          <w:color w:val="4A6B25"/>
          <w:sz w:val="20"/>
        </w:rPr>
        <w:t xml:space="preserve">3. </w:t>
      </w:r>
      <w:r>
        <w:rPr>
          <w:rFonts w:ascii="Calibri" w:hAnsi="Calibri"/>
          <w:b w:val="0"/>
          <w:color w:val="3A4A28"/>
          <w:sz w:val="20"/>
        </w:rPr>
        <w:t>AI-powered HIS segment growth driven by hospital adoption of automated coding, speech recognition, and clinical documentation as healthcare systems face staffing shortages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debt burden of $5.2B (104% D/E) limits capital allocation flexibility for M&amp;A, R&amp;D investment, or shareholder returns while the company simultaneously needs to invest in growth [5]</w:t>
      </w:r>
    </w:p>
    <w:p>
      <w:pPr>
        <w:spacing w:before="40" w:after="40"/>
        <w:ind w:left="283"/>
      </w:pPr>
      <w:r>
        <w:rPr>
          <w:rFonts w:ascii="Calibri" w:hAnsi="Calibri"/>
          <w:b/>
          <w:color w:val="4A6B25"/>
          <w:sz w:val="20"/>
        </w:rPr>
        <w:t xml:space="preserve">2. </w:t>
      </w:r>
      <w:r>
        <w:rPr>
          <w:rFonts w:ascii="Calibri" w:hAnsi="Calibri"/>
          <w:b w:val="0"/>
          <w:color w:val="3A4A28"/>
          <w:sz w:val="20"/>
        </w:rPr>
        <w:t>HIS segment competitive erosion from Microsoft/Nuance DAX, Google Health AI, and Epic's integrated clinical documentation tools that leverage superior AI models and existing hospital system relationships [2]</w:t>
      </w:r>
    </w:p>
    <w:p>
      <w:pPr>
        <w:spacing w:before="40" w:after="40"/>
        <w:ind w:left="283"/>
      </w:pPr>
      <w:r>
        <w:rPr>
          <w:rFonts w:ascii="Calibri" w:hAnsi="Calibri"/>
          <w:b/>
          <w:color w:val="4A6B25"/>
          <w:sz w:val="20"/>
        </w:rPr>
        <w:t xml:space="preserve">3. </w:t>
      </w:r>
      <w:r>
        <w:rPr>
          <w:rFonts w:ascii="Calibri" w:hAnsi="Calibri"/>
          <w:b w:val="0"/>
          <w:color w:val="3A4A28"/>
          <w:sz w:val="20"/>
        </w:rPr>
        <w:t>Anemic revenue growth of -3.7% YoY with only 2-3% organic growth guided for 2026, risking value trap status if margin expansion alone cannot drive earnings acceleration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Solventum's core Medsurg business (wound care, surgical supplies, sterilization) involves physical medical products that AI cannot substitute — hospitals will always need dressings, tapes, and sterilization products [1]. The Dental Solutions segment similarly involves physical consumables with high regulatory barriers. However, the Health Information Systems segment (~22% of revenue) faces moderate AI disruption risk as large language models from competitors like Nuance/Microsoft, Google Health, and Epic's AI tools compete directly in clinical documentation and coding automation [2]. AI Opportunity (1/1): The HIS segment already generates meaningful AI-driven revenue through speech recognition, computer-assisted physician documentation, and coding automation products deployed across hospital systems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Solventum Q4 2025 Earnings Release — $2.0B revenue, 3.5% organic growth, 2026 guidance of $6.40-$6.60 EPS, February 2026</w:t>
      </w:r>
    </w:p>
    <w:p>
      <w:pPr>
        <w:spacing w:before="20" w:after="20"/>
        <w:ind w:left="170"/>
      </w:pPr>
      <w:r>
        <w:rPr>
          <w:rFonts w:ascii="Calibri" w:hAnsi="Calibri"/>
          <w:b/>
          <w:color w:val="4A6B25"/>
          <w:sz w:val="15"/>
        </w:rPr>
        <w:t xml:space="preserve">2. </w:t>
      </w:r>
      <w:r>
        <w:rPr>
          <w:rFonts w:ascii="Calibri" w:hAnsi="Calibri"/>
          <w:b w:val="0"/>
          <w:color w:val="3A4A28"/>
          <w:sz w:val="17"/>
        </w:rPr>
        <w:t>Solventum Corporation 10-K — Health Information Systems segment overview, clinical documentation and coding automation products, 2025</w:t>
      </w:r>
    </w:p>
    <w:p>
      <w:pPr>
        <w:spacing w:before="20" w:after="20"/>
        <w:ind w:left="170"/>
      </w:pPr>
      <w:r>
        <w:rPr>
          <w:rFonts w:ascii="Calibri" w:hAnsi="Calibri"/>
          <w:b/>
          <w:color w:val="4A6B25"/>
          <w:sz w:val="15"/>
        </w:rPr>
        <w:t xml:space="preserve">3. </w:t>
      </w:r>
      <w:r>
        <w:rPr>
          <w:rFonts w:ascii="Calibri" w:hAnsi="Calibri"/>
          <w:b w:val="0"/>
          <w:color w:val="3A4A28"/>
          <w:sz w:val="17"/>
        </w:rPr>
        <w:t>Paragon Intel — 'Culture-Driven CEO Hanson Set to Succeed by Remixing Solventum's Portfolio,' leadership analysis, 2025</w:t>
      </w:r>
    </w:p>
    <w:p>
      <w:pPr>
        <w:spacing w:before="20" w:after="20"/>
        <w:ind w:left="170"/>
      </w:pPr>
      <w:r>
        <w:rPr>
          <w:rFonts w:ascii="Calibri" w:hAnsi="Calibri"/>
          <w:b/>
          <w:color w:val="4A6B25"/>
          <w:sz w:val="15"/>
        </w:rPr>
        <w:t xml:space="preserve">4. </w:t>
      </w:r>
      <w:r>
        <w:rPr>
          <w:rFonts w:ascii="Calibri" w:hAnsi="Calibri"/>
          <w:b w:val="0"/>
          <w:color w:val="3A4A28"/>
          <w:sz w:val="17"/>
        </w:rPr>
        <w:t>Solventum Sustainability &amp; Social Impact Report 2024 — Net Zero by 2050 commitment, science-based targets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SOLV (Solventum),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