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STAA</w:t>
      </w:r>
      <w:r>
        <w:rPr>
          <w:rFonts w:ascii="Calibri" w:hAnsi="Calibri"/>
          <w:b/>
          <w:color w:val="1A2010"/>
          <w:sz w:val="40"/>
        </w:rPr>
        <w:t xml:space="preserve">  STAAR Surgical Company</w:t>
      </w:r>
    </w:p>
    <w:p>
      <w:pPr>
        <w:spacing w:after="120"/>
      </w:pPr>
      <w:r>
        <w:rPr>
          <w:rFonts w:ascii="Calibri" w:hAnsi="Calibri"/>
          <w:b/>
          <w:color w:val="6E8450"/>
          <w:sz w:val="18"/>
        </w:rPr>
        <w:t>GROWTH SLEEVE · 2026-04-25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Instruments &amp; Supplies · NASDAQ · United States</w:t>
      </w:r>
    </w:p>
    <w:p>
      <w:pPr>
        <w:spacing w:after="80"/>
      </w:pPr>
      <w:r>
        <w:rPr>
          <w:rFonts w:ascii="Calibri" w:hAnsi="Calibri"/>
          <w:b w:val="0"/>
          <w:color w:val="3A4A28"/>
          <w:sz w:val="20"/>
        </w:rPr>
        <w:t>STAAR Surgical designs, develops, manufactures, and sells implantable collamer lenses (ICLs) for vision correction. Its flagship EVO ICL and EVO+ ICL products treat myopia and astigmatism as an alternative to LASIK. The company has completed over 2.5 million implants globally, with China as its largest market.</w:t>
      </w:r>
    </w:p>
    <w:p>
      <w:r>
        <w:rPr>
          <w:rFonts w:ascii="Calibri" w:hAnsi="Calibri"/>
          <w:b/>
          <w:color w:val="6E8450"/>
          <w:sz w:val="18"/>
        </w:rPr>
        <w:t>921 Employees · https://www.staar.com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STAAR's core EVO ICL product line has been incrementally improved but the company has not executed a transformative pivot or launched a major new product category in the last five years — it remains a single-product company [1][2]. AI Deployment (0/2): No evidence of AI-powered products or AI-driven internal efficiency gains; the company's focus is on surgical lens manufacturing with no AI strategy disclosed [3]. Market Share (1/2): STAAR holds a meaningful position in the phakic IOL market with 2.5M+ implants globally, but faces growing competition from refractive surgery alternatives and other lens manufacturers [1]. Pipeline (2/2): EVO+ received Chinese regulatory approval mid-2025 with enlarged optic zone and higher ASPs; FDA expanded EVO ICL age range from 21-45 to 21-60, accessing ~8M additional U.S. patients [2]. R&amp;D Intensity (1/1): STAAR invests meaningfully in R&amp;D relative to its $240M revenue base, with Swiss manufacturing focused exclusively on EVO/EVO+ production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STAAR's purpose centers on vision correction and improving patients' quality of life through its ICL technology, a clear and specific mission but not transformative or deeply differentiated from other medical device companies [3]. Community Impact (1/2): The company's 2.5M+ implants globally represent meaningful patient impact, particularly in addressing the growing myopia epidemic in Asia, though no distinctive charitable or community programs were identified [1]. Employee Retention (0/2): The management team average tenure of only 1.7 years signals significant leadership turnover; CEO Stephen Farrell was appointed in February 2025, with multiple new C-suite roles created, suggesting organizational instability [3]. Insider Buying (2/2): Broadwood Partners (10%+ beneficial owner) has been aggressively buying shares — $12.3M in March 2026, $9.4M in January 2026, and $41M in November 2025, totaling over $60M in net purchases within six months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STAAR's financial profile reflects a company in transition with significant near-term weakness. Full-year 2025 revenue declined 23.7% to $239.4M from $313.9M in 2024, driven by China distributor inventory destocking and market softness [1]. The company is currently unprofitable with -33.6% profit margin, -21.7% ROE, and negative EPS of -$1.62 [5]. Bright spots include minimal debt (D/E of 11.1%) and an attractive forward PEG of 0.76, suggesting analysts expect substantial earnings recovery [5]. Forward P/E of 33.3x is elevated but reflects expected turnaround from losses to profitability in 2026 [2]. Liquidity clears the floor at $34.4M daily traded value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STAAR Surgical shows elements of infinite game thinking through its long-term commitment to the myopia epidemic and EVO ICL platform, but significant leadership turnover and a single-product focus create vulnerability. The company is in transition under new CEO Stephen Farrell, making it difficult to assess long-term strategic consistency.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STAAR's purpose of addressing the global myopia epidemic through implantable lens technology is genuine and distinctive — Board Chair Dr. Yeu describes the 'life-changing impact' of EVO ICL on patients [3]. The myopia epidemic framing connects the business to a growing global health challenge. However, the cause has not been tested through decades of consistent execution under stable leadership, as the company has undergone significant leadership changes.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Management team average tenure of 1.7 years is a red flag [3]. CEO Tom Frinzi departed in February 2025 and was replaced by Stephen Farrell, with interim co-CEOs bridging the gap. Multiple new C-suite positions were created. This level of leadership churn signals organizational instability, not a high-trust environment where people stay because they believe in the mission.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STAAR competes against LASIK and PRK refractive procedures, as well as other IOL manufacturers, but management commentary focuses on market positioning and competitive advantages rather than learning from rivals' strengths or acknowledging areas for improvement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STAAR has shown incremental flexibility by expanding from basic ICLs to the enhanced EVO+ platform, securing FDA age-range expansion (21-60), and pivoting Swiss manufacturing exclusively to EVO/EVO+ production [2]. These are meaningful adaptations but not transformative reinventions of the business model — the company remains fundamentally a single-product lens company.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executed significant cost cuts in 2025, beating their $225M run-rate target for operating expenses, while simultaneously investing in the EVO+ launch in China [2]. The willingness to restructure during a revenue downturn shows some courage. However, the leadership transition itself — with a revolving door of executives — undermines confidence in consistent long-term decision-making.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STAAR Surgical offers a compelling long-term thesis centered on the global myopia epidemic, which affects nearly half the world's population and is growing rapidly in Asia. The EVO+ ICL launch in China (its largest market) at higher ASPs, combined with FDA age-range expansion to 21-60 accessing 8M additional U.S. patients, creates a clear path to revenue recovery in 2026 [1][2]. The balance sheet is clean with D/E of just 11%, and the forward PEG of 0.76 suggests the market expects significant earnings growth. Broadwood Partners' aggressive insider buying — over $60M in six months — signals informed conviction in the turnaround [4].</w:t>
      </w:r>
    </w:p>
    <w:p>
      <w:pPr>
        <w:spacing w:after="120"/>
      </w:pPr>
      <w:r>
        <w:rPr>
          <w:rFonts w:ascii="Calibri" w:hAnsi="Calibri"/>
          <w:b w:val="0"/>
          <w:color w:val="3A4A28"/>
          <w:sz w:val="20"/>
        </w:rPr>
        <w:t>The bear case is substantial. Full-year 2025 revenue collapsed 23.7% to $239.4M, the company is deeply unprofitable at -33.6% profit margin, and the new CEO (appointed February 2025) has not yet demonstrated execution capability [1][5]. China market concentration creates geopolitical and regulatory risk — the distributor inventory destocking that crushed 2025 revenue could recur. STAAR is a single-product company with 921 employees competing against well-funded refractive surgery alternatives (LASIK, PRK). The leadership instability — average management tenure of 1.7 years — raises execution risk during a critical turnaround period [3]. Forward P/E of 33x requires flawless execution on both revenue recovery and margin expansion to justify current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EVO+ China launch ramp with higher ASPs following mid-2025 regulatory approval, supported by early customer demand exceeding expectations [2]</w:t>
      </w:r>
    </w:p>
    <w:p>
      <w:pPr>
        <w:spacing w:before="40" w:after="40"/>
        <w:ind w:left="283"/>
      </w:pPr>
      <w:r>
        <w:rPr>
          <w:rFonts w:ascii="Calibri" w:hAnsi="Calibri"/>
          <w:b/>
          <w:color w:val="4A6B25"/>
          <w:sz w:val="20"/>
        </w:rPr>
        <w:t xml:space="preserve">2. </w:t>
      </w:r>
      <w:r>
        <w:rPr>
          <w:rFonts w:ascii="Calibri" w:hAnsi="Calibri"/>
          <w:b w:val="0"/>
          <w:color w:val="3A4A28"/>
          <w:sz w:val="20"/>
        </w:rPr>
        <w:t>FDA age-range expansion from 21-45 to 21-60 accessing approximately 8 million additional U.S. patients for EVO ICL [2]</w:t>
      </w:r>
    </w:p>
    <w:p>
      <w:pPr>
        <w:spacing w:before="40" w:after="40"/>
        <w:ind w:left="283"/>
      </w:pPr>
      <w:r>
        <w:rPr>
          <w:rFonts w:ascii="Calibri" w:hAnsi="Calibri"/>
          <w:b/>
          <w:color w:val="4A6B25"/>
          <w:sz w:val="20"/>
        </w:rPr>
        <w:t xml:space="preserve">3. </w:t>
      </w:r>
      <w:r>
        <w:rPr>
          <w:rFonts w:ascii="Calibri" w:hAnsi="Calibri"/>
          <w:b w:val="0"/>
          <w:color w:val="3A4A28"/>
          <w:sz w:val="20"/>
        </w:rPr>
        <w:t>Cost restructuring driving return to profitability — management targets return to double-digit operating margins achieved historically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China market concentration risk — distributor inventory destocking drove 23.7% revenue decline in 2025, and geopolitical tensions could further disrupt STAAR's largest market [1]</w:t>
      </w:r>
    </w:p>
    <w:p>
      <w:pPr>
        <w:spacing w:before="40" w:after="40"/>
        <w:ind w:left="283"/>
      </w:pPr>
      <w:r>
        <w:rPr>
          <w:rFonts w:ascii="Calibri" w:hAnsi="Calibri"/>
          <w:b/>
          <w:color w:val="4A6B25"/>
          <w:sz w:val="20"/>
        </w:rPr>
        <w:t xml:space="preserve">2. </w:t>
      </w:r>
      <w:r>
        <w:rPr>
          <w:rFonts w:ascii="Calibri" w:hAnsi="Calibri"/>
          <w:b w:val="0"/>
          <w:color w:val="3A4A28"/>
          <w:sz w:val="20"/>
        </w:rPr>
        <w:t>Single-product dependency on EVO ICL platform with no diversified revenue streams; competitive pressure from LASIK, PRK, and emerging refractive technologies [1]</w:t>
      </w:r>
    </w:p>
    <w:p>
      <w:pPr>
        <w:spacing w:before="40" w:after="40"/>
        <w:ind w:left="283"/>
      </w:pPr>
      <w:r>
        <w:rPr>
          <w:rFonts w:ascii="Calibri" w:hAnsi="Calibri"/>
          <w:b/>
          <w:color w:val="4A6B25"/>
          <w:sz w:val="20"/>
        </w:rPr>
        <w:t xml:space="preserve">3. </w:t>
      </w:r>
      <w:r>
        <w:rPr>
          <w:rFonts w:ascii="Calibri" w:hAnsi="Calibri"/>
          <w:b w:val="0"/>
          <w:color w:val="3A4A28"/>
          <w:sz w:val="20"/>
        </w:rPr>
        <w:t>Leadership instability with average management tenure of 1.7 years and new CEO Stephen Farrell unproven at STAAR, creating execution risk during critical turnaround phase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STAAR Surgical's core business — manufacturing and selling implantable collamer lenses surgically inserted into patients' eyes — is structurally immune to AI disruption. The product is a physical medical device requiring precision manufacturing, regulatory approval, and surgeon expertise for implantation [1]. AI cannot substitute for a physical lens correcting myopia. If anything, AI-assisted surgical planning and diagnostics could increase patient throughput and expand the addressable market for refractive procedures. The highly regulated FDA/NMPA approval pathway creates additional protection [2]. AI Opportunity (0/1): STAAR does not generate revenue from AI products or services; no AI-related revenue streams were identified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STAAR Surgical Q4 FY2025 Earnings Release — $57.8M quarterly revenue, full-year $239.4M, March 3, 2026</w:t>
      </w:r>
    </w:p>
    <w:p>
      <w:pPr>
        <w:spacing w:before="20" w:after="20"/>
        <w:ind w:left="170"/>
      </w:pPr>
      <w:r>
        <w:rPr>
          <w:rFonts w:ascii="Calibri" w:hAnsi="Calibri"/>
          <w:b/>
          <w:color w:val="4A6B25"/>
          <w:sz w:val="15"/>
        </w:rPr>
        <w:t xml:space="preserve">2. </w:t>
      </w:r>
      <w:r>
        <w:rPr>
          <w:rFonts w:ascii="Calibri" w:hAnsi="Calibri"/>
          <w:b w:val="0"/>
          <w:color w:val="3A4A28"/>
          <w:sz w:val="17"/>
        </w:rPr>
        <w:t>STAAR Surgical Shareholder Letter — 2026 growth, profit, and innovation plans, March 2026</w:t>
      </w:r>
    </w:p>
    <w:p>
      <w:pPr>
        <w:spacing w:before="20" w:after="20"/>
        <w:ind w:left="170"/>
      </w:pPr>
      <w:r>
        <w:rPr>
          <w:rFonts w:ascii="Calibri" w:hAnsi="Calibri"/>
          <w:b/>
          <w:color w:val="4A6B25"/>
          <w:sz w:val="15"/>
        </w:rPr>
        <w:t xml:space="preserve">3. </w:t>
      </w:r>
      <w:r>
        <w:rPr>
          <w:rFonts w:ascii="Calibri" w:hAnsi="Calibri"/>
          <w:b w:val="0"/>
          <w:color w:val="3A4A28"/>
          <w:sz w:val="17"/>
        </w:rPr>
        <w:t>STAAR Surgical Leadership Transition Announcement — CEO Stephen Farrell appointment, February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STAA insider transactions showing Broadwood Partners purchases, retrieved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 STAA key statistics and financial metrics,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