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STIM</w:t>
      </w:r>
      <w:r>
        <w:rPr>
          <w:rFonts w:ascii="Calibri" w:hAnsi="Calibri"/>
          <w:b/>
          <w:color w:val="1A2010"/>
          <w:sz w:val="40"/>
        </w:rPr>
        <w:t xml:space="preserve">  Neuronetics, Inc.</w:t>
      </w:r>
    </w:p>
    <w:p>
      <w:pPr>
        <w:spacing w:after="120"/>
      </w:pPr>
      <w:r>
        <w:rPr>
          <w:rFonts w:ascii="Calibri" w:hAnsi="Calibri"/>
          <w:b/>
          <w:color w:val="6E8450"/>
          <w:sz w:val="18"/>
        </w:rPr>
        <w:t>GROWTH SLEEVE · 2026-04-19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Neuronetics designs, develops, and markets the NeuroStar Advanced Therapy System for transcranial magnetic stimulation (TMS) treatment of major depressive disorder and obsessive-compulsive disorder. Following the December 2024 acquisition of Greenbrook TMS, the company operates both a device/consumable business and a network of TMS treatment clinics across the United States.</w:t>
      </w:r>
    </w:p>
    <w:p>
      <w:r>
        <w:rPr>
          <w:rFonts w:ascii="Calibri" w:hAnsi="Calibri"/>
          <w:b/>
          <w:color w:val="6E8450"/>
          <w:sz w:val="18"/>
        </w:rPr>
        <w:t>658 Employees · https://neurostar.com/neuronetics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December 2024 Greenbrook TMS acquisition was a significant strategic move that vertically integrated Neuronetics from a device manufacturer into a treatment provider, doubling revenue to $149.2M in 2025 (99% as-reported growth) [1]. However, the largest independent shareholder has publicly called the Greenbrook synergies 'illusory,' questioning whether 1+1 truly exceeds 3 [3]. AI Deployment (0/2): No evidence of AI-powered products or AI-driven operational improvements in the TMS treatment space [2]. Market Share (2/2): NeuroStar is the market leader in TMS therapy for major depressive disorder with over 7 million treatments delivered, and the Greenbrook acquisition created the largest TMS treatment network in the US [1]. Pipeline (1/2): Q1 2026 guidance of $33-35M revenue shows continued growth trajectory, and the company is expanding into new indications beyond MDD and OCD, but no specific next-gen product launches were announced [1]. R&amp;D Intensity (0/1): Limited R&amp;D visibility for a medical device company; the focus has been on integration and cost optimization post-Greenbrook rather than breakthrough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Neuronetics' purpose of improving mental health outcomes through innovative neuroscience therapies is clear and socially meaningful, connecting the company's TMS technology to addressing the major depressive disorder crisis [1]. However, the mission is not deeply distinctive from other mental health treatment companies. Community Impact (1/2): NeuroStar has delivered over 7 million TMS treatments, providing non-drug alternatives for treatment-resistant depression — a genuine community health impact [1]. Employee Retention (0/2): Glassdoor rating of 2.8/5 for culture and values with only 50% recommending the company; reviews cite concerns about leadership, nepotism, and sales management pressure, with the CEO transition from Sullivan to Reuvers in March 2026 adding uncertainty [2]. Insider Buying (1/2): Significant insider buying from largest independent shareholder Jorey Chernett — over $1.36M in open-market purchases in late March 2026 at $1.23-1.41 per share, signaling conviction despite depressed valuation [4]. However, EVP Macan sold shares and overall executive insider activity was net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Neuronetics doubled revenue to $149.2M in 2025 through the Greenbrook acquisition, but the balance sheet tells a different story. D/E of 344% exceeds the scoring floor of 300%, reflecting significant debt from the acquisition [5]. ROE of -134.9% and profit margin of -26.1% show the combined entity is generating substantial losses — net loss of $39.0M in 2025 on $149.2M revenue [5]. Forward EPS of -$0.32 means the company is expected to remain unprofitable in 2026. Revenue growth of 85.7% YoY is impressive but acquisition-driven; pro forma growth was 15%, still solid [1]. The company guided to annualized operating expenses below $100M by Q4 2026 and expects significant operating cash flow improvement through the year [1]. Liquidity cleared: 2.2M avg volume x $1.42 = $3.1M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Neuronetics has a genuine mission in improving mental health through neuroscience, and the Greenbrook acquisition shows strategic ambition to vertically integrate. However, the company faces significant finite-game pressures: a boardroom challenge from its largest shareholder, a CEO transition, CFO departure, mounting losses, and questions about whether the acquisition strategy is working. These are survival-mode dynamics, not infinite-game positioning.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Improving treatment-resistant depression through non-drug neuroscience therapy is a genuine Just Cause — it envisions a future where mental health treatment goes beyond pharmaceuticals [1]. The 7 million+ treatments delivered validate that the cause drives real patient outcomes. However, the cause has been tested by the Greenbrook integration challenges, and the shareholder activism questioning the strategic direction suggests the cause may not be guiding all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dominate: Glassdoor 2.8/5 on culture with reviews citing 'awful CEO and leadership,' nepotism concerns, and sales management dysfunction [2]. The CEO transitioned in March 2026, the CFO departed, and the largest shareholder is publicly challenging the board — this is organizational instability, not a trusting environment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Neuronetics settled patent litigation against competitor BrainsWay, and the competitive language focuses on market leadership claims rather than learning from rivals [3]. The Greenbrook acquisition was partially defensive — integrating the largest independent TMS clinic network to control distribution rather than competing on product merit alone.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Greenbrook acquisition represents meaningful strategic evolution — transforming from a pure device manufacturer into a vertically integrated treatment provider [1]. This is a genuine business model expansion, though the largest shareholder argues the synergies have not materialized and is calling for a potential sale of the TMS business, suggesting the pivot may need to be unwound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Greenbrook acquisition required courage — betting the company on vertical integration while already unprofitable, taking on significant debt, and accepting near-term losses for long-term market position [1]. Management guided to significant operating cash flow improvement by late 2026, showing commitment to the integration thesis. However, the activist shareholder challenge and leadership transitions raise questions about whether the board has conviction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Neuronetics is the market leader in TMS therapy for treatment-resistant depression, with over 7 million treatments delivered and the largest US TMS clinic network following the December 2024 Greenbrook acquisition. Full year 2025 revenue doubled to $149.2M, with pro forma growth of 15% and Q4 treatment utilization up 11% [1]. Q1 2026 guidance of $33-35M implies continued growth, and management targets annualized operating expenses below $100M by Q4 2026 with significant operating cash flow improvement. Insider Jorey Chernett (14.1% holder) has purchased over $1.36M in shares at $1.23-1.41 in late March 2026, signaling deep-value conviction at the current $99M market cap [4]. The mental health treatment market is growing secularly, and NeuroStar's FDA-cleared, non-drug approach addresses treatment-resistant patients underserved by pharmaceuticals.</w:t>
      </w:r>
    </w:p>
    <w:p>
      <w:pPr>
        <w:spacing w:after="120"/>
      </w:pPr>
      <w:r>
        <w:rPr>
          <w:rFonts w:ascii="Calibri" w:hAnsi="Calibri"/>
          <w:b w:val="0"/>
          <w:color w:val="3A4A28"/>
          <w:sz w:val="20"/>
        </w:rPr>
        <w:t>The bear case is severe. D/E of 344% and net losses of $39M on $149M revenue show a company drowning in acquisition debt with no near-term path to GAAP profitability [5]. Forward EPS of -$0.32 means losses continue into 2026. The largest independent shareholder has publicly called the Greenbrook synergies 'illusory' and demanded a strategic review including potential sale of the TMS business — this is not an endorsement of the status quo despite his buying [3]. CEO Sullivan retired in March 2026 and the CFO departed, creating a leadership vacuum during the critical integration period. Glassdoor ratings of 2.8/5 suggest cultural dysfunction that new CEO Reuvers must address. The stock has fallen 74% from its 52-week high of $5.55 to $1.42, and at $99M market cap with $344% D/E, dilutive financing risk is material. Wall Street Zen downgraded to Sell in March 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Greenbrook integration cost synergies — management targets annualized opex below $100M by Q4 2026 and significant operating cash flow improvement, which could demonstrate the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New CEO Dan Reuvers brings 30+ years of medtech experience with a track record in revenue growth, market expansion, and acquisition integration — fresh leadership could reset execution [2]</w:t>
      </w:r>
    </w:p>
    <w:p>
      <w:pPr>
        <w:spacing w:before="40" w:after="40"/>
        <w:ind w:left="283"/>
      </w:pPr>
      <w:r>
        <w:rPr>
          <w:rFonts w:ascii="Calibri" w:hAnsi="Calibri"/>
          <w:b/>
          <w:color w:val="4A6B25"/>
          <w:sz w:val="20"/>
        </w:rPr>
        <w:t xml:space="preserve">3. </w:t>
      </w:r>
      <w:r>
        <w:rPr>
          <w:rFonts w:ascii="Calibri" w:hAnsi="Calibri"/>
          <w:b w:val="0"/>
          <w:color w:val="3A4A28"/>
          <w:sz w:val="20"/>
        </w:rPr>
        <w:t>Strategic alternatives review demanded by 14.1% shareholder Chernett could unlock value through a sale of the TMS device business or the entire company to a larger medtech acquirer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distress — D/E of 344%, net loss of $39M in 2025, and negative forward EPS create dilutive financing risk if cash flow improvement targets are not met [5]</w:t>
      </w:r>
    </w:p>
    <w:p>
      <w:pPr>
        <w:spacing w:before="40" w:after="40"/>
        <w:ind w:left="283"/>
      </w:pPr>
      <w:r>
        <w:rPr>
          <w:rFonts w:ascii="Calibri" w:hAnsi="Calibri"/>
          <w:b/>
          <w:color w:val="4A6B25"/>
          <w:sz w:val="20"/>
        </w:rPr>
        <w:t xml:space="preserve">2. </w:t>
      </w:r>
      <w:r>
        <w:rPr>
          <w:rFonts w:ascii="Calibri" w:hAnsi="Calibri"/>
          <w:b w:val="0"/>
          <w:color w:val="3A4A28"/>
          <w:sz w:val="20"/>
        </w:rPr>
        <w:t>Boardroom conflict — largest shareholder publicly calling Greenbrook synergies 'illusory' and demanding strategic alternatives review creates governance uncertainty and management distraction [3]</w:t>
      </w:r>
    </w:p>
    <w:p>
      <w:pPr>
        <w:spacing w:before="40" w:after="40"/>
        <w:ind w:left="283"/>
      </w:pPr>
      <w:r>
        <w:rPr>
          <w:rFonts w:ascii="Calibri" w:hAnsi="Calibri"/>
          <w:b/>
          <w:color w:val="4A6B25"/>
          <w:sz w:val="20"/>
        </w:rPr>
        <w:t xml:space="preserve">3. </w:t>
      </w:r>
      <w:r>
        <w:rPr>
          <w:rFonts w:ascii="Calibri" w:hAnsi="Calibri"/>
          <w:b w:val="0"/>
          <w:color w:val="3A4A28"/>
          <w:sz w:val="20"/>
        </w:rPr>
        <w:t>Leadership vacuum — CEO transition (Sullivan to Reuvers), CFO departure, and Glassdoor 2.8/5 culture ratings create execution risk during the critical Greenbrook integration period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TMS therapy is a physical, FDA-cleared medical treatment that requires specialized hardware (the NeuroStar system), trained clinicians, and in-person patient sessions — none of which AI can replace [1]. Mental health treatment demand is structural and growing, and AI chatbot therapies are complementary rather than substitutional for treatment-resistant depression requiring neurostimulation. Regulatory barriers (FDA clearance, clinical protocols) provide additional protection against disruption. AI Opportunity (0/1): No evidence of AI-generated revenue or AI-enhanced treatment products. The company has not announced AI integration into its TMS platform or clinical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Neuronetics Q4 and Full Year 2025 Earnings Release — $149.2M revenue, 99% as-reported growth, Q1 2026 guidance $33-35M, March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Neuronetics leadership and culture, 2.8/5 rating, CEO transition to Dan Reuvers March 2026,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PRNewswire / GlobeNewsWire — Jorey Chernett shareholder letter demanding strategic review, Neuronetics board response, April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GuruFocus — STIM insider trading activity, Chernett purchases $1.36M+ in March 2026,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STIM key statistics, D/E 344%, ROE -134.9%, price $1.42,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