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STKL</w:t>
      </w:r>
      <w:r>
        <w:rPr>
          <w:rFonts w:ascii="Calibri" w:hAnsi="Calibri"/>
          <w:b/>
          <w:color w:val="1A2010"/>
          <w:sz w:val="40"/>
        </w:rPr>
        <w:t xml:space="preserve">  SunOpta, Inc.</w:t>
      </w:r>
    </w:p>
    <w:p>
      <w:pPr>
        <w:spacing w:after="120"/>
      </w:pPr>
      <w:r>
        <w:rPr>
          <w:rFonts w:ascii="Calibri" w:hAnsi="Calibri"/>
          <w:b/>
          <w:color w:val="6E8450"/>
          <w:sz w:val="18"/>
        </w:rPr>
        <w:t>GROWTH SLEEVE · 2026-04-11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Canada</w:t>
      </w:r>
    </w:p>
    <w:p>
      <w:pPr>
        <w:spacing w:after="80"/>
      </w:pPr>
      <w:r>
        <w:rPr>
          <w:rFonts w:ascii="Calibri" w:hAnsi="Calibri"/>
          <w:b w:val="0"/>
          <w:color w:val="3A4A28"/>
          <w:sz w:val="20"/>
        </w:rPr>
        <w:t>SunOpta, Inc. is a leading plant-based and fruit-based food and beverage company that manufactures and supplies customized products for top brands, retailers, and foodservice providers across North America. Operating for over 50 years, the company produces 200+ certified organic products and 50+ non-GMO Project Verified items including plant-based beverages (oat, almond, soy, coconut), broths, teas, and better-for-you snacks.</w:t>
      </w:r>
    </w:p>
    <w:p>
      <w:r>
        <w:rPr>
          <w:rFonts w:ascii="Calibri" w:hAnsi="Calibri"/>
          <w:b/>
          <w:color w:val="6E8450"/>
          <w:sz w:val="18"/>
        </w:rPr>
        <w:t>2,600 Employees · https://www.sunopta.com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SunOpta has repositioned from a diversified natural foods company to a focused plant-based beverage and snack co-manufacturer over the past 5 years, with revenue growing from ~$500M to $812M+ in FY2025, and achieved nine consecutive quarters of 15% average volume growth [1]. However, this is incremental market positioning rather than transformative innovation. AI Deployment (0/2): No AI deployment or strategy was identified in any public filings, earnings calls, or press releases — the company operates conventional food manufacturing. Market Share Leadership (2/2): SunOpta is a leading co-manufacturer in the plant-based beverage category, supplying private-label and branded products for major retailers and brands; the company's nine consecutive quarters of double-digit volume growth indicate meaningful market share gains in plant-based beverages [1]. Product Pipeline (1/2): Manufacturing expansion investments are underway to capture growth in plant-based beverages and fruit snacks, with 2026 revenue guided at $865-880M representing 6-8% growth, but specific new product launches with timelines are not disclosed given the co-manufacturing business model [1]. R&amp;D Intensity (0/1): No material R&amp;D spending reported; innovation occurs through manufacturing process optimization and new formulation development rather than formal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SunOpta's stated mission is to 'deliver customized supply chain solutions and innovation for top brands, retailers and foodservice providers' [3] — this is a generic operational description interchangeable with any food co-manufacturer and does not articulate a deeper purpose beyond serving customers. Community Impact (1/2): The company achieved zero waste status at six of seven manufacturing facilities, installed 742 solar panels reducing 317 metric tons CO2 annually, and reduced ~100,000 pounds of CO2 through warehouse optimization [4]. These are tangible environmental commitments though modest in scale. Employee Retention (0/2): Glassdoor rating of 3.1/5 for work-life balance and 3.0 for culture with only 50% recommending; employee reviews describe 'toxic leadership driven by fear and micromanagement from the very top' and the executive team is rated 'F' in the bottom 5% of similar-sized companies [2]. Insider Buying (1/2): CEO Brian Kocher appointed January 2024 with $6.14M total compensation (86.9% stock-based), indicating personal alignment with equity value, though specific open-market insider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SunOpta demonstrates solid revenue momentum with 13% YoY growth and ~10% 5-year CAGR, supporting the plant-based beverage growth thesis [1]. However, profitability remains thin at 1.9% net margin and 9% ROE, reflecting the low-margin co-manufacturing business model. D/E of 200% is elevated, and the forward P/E of 30.6x prices in significant earnings expansion. 2026 guidance of $865-880M revenue with 12-19% EBITDA growth signals improving profitability trajectory. Computed on 6 growth-stock metrics: D/E (0.43, 1x), ROE (0.60, 2x), Rev Growth YoY (1.0, 1x), Rev Growth 5yr CAGR (1.0, 2x), Forward P/E (0.74, 1x), Profit Margin (0.10, 1x). Weighted sum 5.47 / max 8.0 = 6.84,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SunOpta operates with a mixed infinite game profile. The company's 50+ year operating history and pivot from diversified natural foods to focused plant-based beverages demonstrates some existential flexibility, but the generic supply chain mission, toxic leadership culture described in employee reviews, and short CEO tenure suggest a company oriented more toward operational execution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SunOpta's mission centers on 'delivering customized supply chain solutions' — functional and operational rather than inspirational [3]. While the broader plant-based food movement carries a purpose around health and sustainability, SunOpta does not articulate this as its own Just Cause. The company exists to manufacture products for other brands, not to advance a vision of a better future. The sustainability commitments (zero waste, solar panels) are positive but supplementary to the core business identity.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concerning picture — Glassdoor shows a 3.0/5 culture rating with only 50% recommending, and employees describe 'toxic leadership driven by fear and micromanagement from the very top' and 'a decade behind the times' [2]. The executive team rates in the bottom 5% of comparable companies. CEO Brian Kocher was appointed in January 2024, indicating recent leadership turnover. This evidence suggests a low-trust environment where employees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SunOpta management acknowledging competitors' strengths or framing competition as motivation for self-improvement. The co-manufacturing space includes competitors like TreeHouse Foods and Danone's manufacturing operations, but SunOpta's public communications focus on volume growth metrics and market share gains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SunOpta has evolved meaningfully over its 50+ year history, most recently divesting non-core businesses to focus exclusively on plant-based beverages and fruit snacks — a strategic pivot that narrowed the company but positioned it in a high-growth category [1]. This represents incremental but meaningful flexibility, though the transformation was market-driven rather than cause-driven, and the co-manufacturing model itself has not been fundamentally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profitable but misaligned businesses and concentrate solely on plant-based beverages required walking away from revenue diversity in pursuit of category leadership. Management has invested in manufacturing capacity expansion ahead of demand, committing capital to growth during a period of thin margins (1.9% net) [1]. However, the leadership challenges flagged by employees and the recent CEO change suggest internal courage — the willingness to make hard cultural decisions — remains underdeveloped.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SunOpta is a focused plant-based beverage co-manufacturer riding secular growth in non-dairy alternatives, with nine consecutive quarters of 15% average volume growth driving revenue to $812M+ in FY2025 and 2026 guidance of $865-880M [1]. The company's leading position in private-label plant-based beverages for major retailers provides recurring revenue with expanding margins — EBITDA expected to grow 12-19% in 2026, faster than top-line growth, signaling operating leverage from capacity investments. At $768M market cap, the stock trades at a significant discount to consumer staples peers if margin expansion materializes.</w:t>
      </w:r>
    </w:p>
    <w:p>
      <w:pPr>
        <w:spacing w:after="120"/>
      </w:pPr>
      <w:r>
        <w:rPr>
          <w:rFonts w:ascii="Calibri" w:hAnsi="Calibri"/>
          <w:b w:val="0"/>
          <w:color w:val="3A4A28"/>
          <w:sz w:val="20"/>
        </w:rPr>
        <w:t>The bear case revolves around profitability and leverage: net margins of just 1.9% and D/E of 200% leave little room for error, and the business is fundamentally a low-margin co-manufacturer without brand pricing power [1]. Cultural issues are severe — Glassdoor reviews describe 'toxic leadership' with the executive team rated in the bottom 5% of peers, which could impair talent retention and operational execution [2]. The plant-based beverage category faces competitive pressures from legacy dairy companies launching their own alternatives, and SunOpta's reliance on a small number of large retail customers creates concentration risk. New CEO Brian Kocher (appointed January 2024) must simultaneously fix culture, expand margins, and manage elevated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of 12-19% in 2026 on 6-8% revenue growth signals improving operating leverage as manufacturing capacity investments reach scale</w:t>
      </w:r>
    </w:p>
    <w:p>
      <w:pPr>
        <w:spacing w:before="40" w:after="40"/>
        <w:ind w:left="283"/>
      </w:pPr>
      <w:r>
        <w:rPr>
          <w:rFonts w:ascii="Calibri" w:hAnsi="Calibri"/>
          <w:b/>
          <w:color w:val="4A6B25"/>
          <w:sz w:val="20"/>
        </w:rPr>
        <w:t xml:space="preserve">2. </w:t>
      </w:r>
      <w:r>
        <w:rPr>
          <w:rFonts w:ascii="Calibri" w:hAnsi="Calibri"/>
          <w:b w:val="0"/>
          <w:color w:val="3A4A28"/>
          <w:sz w:val="20"/>
        </w:rPr>
        <w:t>Plant-based beverage category continues to grow at double-digit rates, and SunOpta's co-manufacturing model positions it to capture share from both new entrants and existing brands expanding their alternative beverage lines</w:t>
      </w:r>
    </w:p>
    <w:p>
      <w:pPr>
        <w:spacing w:before="40" w:after="40"/>
        <w:ind w:left="283"/>
      </w:pPr>
      <w:r>
        <w:rPr>
          <w:rFonts w:ascii="Calibri" w:hAnsi="Calibri"/>
          <w:b/>
          <w:color w:val="4A6B25"/>
          <w:sz w:val="20"/>
        </w:rPr>
        <w:t xml:space="preserve">3. </w:t>
      </w:r>
      <w:r>
        <w:rPr>
          <w:rFonts w:ascii="Calibri" w:hAnsi="Calibri"/>
          <w:b w:val="0"/>
          <w:color w:val="3A4A28"/>
          <w:sz w:val="20"/>
        </w:rPr>
        <w:t>Path to $1B revenue by 2028 with improving profitability trajectory could drive multiple re-rating from current 30x forward P/E if margins expand toward mid-single digits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1.9% net margins and 200% D/E create financial fragility — any demand slowdown or input cost spike could push the company into losses given minimal profitability buffer</w:t>
      </w:r>
    </w:p>
    <w:p>
      <w:pPr>
        <w:spacing w:before="40" w:after="40"/>
        <w:ind w:left="283"/>
      </w:pPr>
      <w:r>
        <w:rPr>
          <w:rFonts w:ascii="Calibri" w:hAnsi="Calibri"/>
          <w:b/>
          <w:color w:val="4A6B25"/>
          <w:sz w:val="20"/>
        </w:rPr>
        <w:t xml:space="preserve">2. </w:t>
      </w:r>
      <w:r>
        <w:rPr>
          <w:rFonts w:ascii="Calibri" w:hAnsi="Calibri"/>
          <w:b w:val="0"/>
          <w:color w:val="3A4A28"/>
          <w:sz w:val="20"/>
        </w:rPr>
        <w:t>Severe cultural dysfunction described in employee reviews (50% recommend, bottom 5% executive rating) threatens talent retention and operational execution during a critical growth phase</w:t>
      </w:r>
    </w:p>
    <w:p>
      <w:pPr>
        <w:spacing w:before="40" w:after="40"/>
        <w:ind w:left="283"/>
      </w:pPr>
      <w:r>
        <w:rPr>
          <w:rFonts w:ascii="Calibri" w:hAnsi="Calibri"/>
          <w:b/>
          <w:color w:val="4A6B25"/>
          <w:sz w:val="20"/>
        </w:rPr>
        <w:t xml:space="preserve">3. </w:t>
      </w:r>
      <w:r>
        <w:rPr>
          <w:rFonts w:ascii="Calibri" w:hAnsi="Calibri"/>
          <w:b w:val="0"/>
          <w:color w:val="3A4A28"/>
          <w:sz w:val="20"/>
        </w:rPr>
        <w:t>Co-manufacturing business model lacks brand-level pricing power and creates customer concentration risk — loss of a major retail private-label contract could meaningfully impact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SunOpta's core business is physical food and beverage manufacturing — operating production lines, sourcing organic ingredients, managing cold chains, and meeting food safety standards [3]. AI cannot substitute for the physical production, packaging, and distribution of plant-based beverages and snacks. Regulatory food safety requirements (FDA, USDA organic certification) and long-term co-manufacturing contracts with major retailers create additional defensive moats. AI may modestly improve demand forecasting and production scheduling but poses no substitution risk to the core business. However, unlike energy infrastructure or mining, food manufacturing does not see demand increase from AI — it is insulated but not a beneficiary. AI Opportunity (0/1): No AI-related revenue streams; the company operates conventional food manufacturing without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SunOpta FY2025 Earnings and 2026 Guidance, investor.sunopta.com and financial news coverage,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Comparably Executive Ratings for SunOpta,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SunOpta corporate website — mission, purpose, and product information, sunopta.com,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SunOpta 2023 ESG Report and Sustainalytics ESG Risk Rating,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