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STNG</w:t>
      </w:r>
      <w:r>
        <w:rPr>
          <w:rFonts w:ascii="Calibri" w:hAnsi="Calibri"/>
          <w:b/>
          <w:color w:val="1A2010"/>
          <w:sz w:val="40"/>
        </w:rPr>
        <w:t xml:space="preserve">  Scorpio Tankers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2026-05-02 · Inspire: 50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Midstream · NYSE · Monaco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Scorpio Tankers Inc. is a leading international provider of marine transportation of refined petroleum products. The company owns, finances, and operates a modern fleet of product tankers including LR2, MR, and Handymax vessels, transporting gasoline, diesel, jet fuel, and other refined products globally across major trade routes.</w:t>
      </w:r>
    </w:p>
    <w:p>
      <w:r>
        <w:rPr>
          <w:rFonts w:ascii="Calibri" w:hAnsi="Calibri"/>
          <w:b/>
          <w:color w:val="6E8450"/>
          <w:sz w:val="18"/>
        </w:rPr>
        <w:t>350 Employees · https://www.scorpiotankers.com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Scorpio has actively reshaped its fleet through vessel sales and new orders, deploying capital into modern eco-design vessels while selling older tonnage at cycle-high valuations; the $375M convertible notes offering funded $100M in share buybacks at $74.36 demonstrating financial innovation [1][4]. AI Deployment (1/2): Expanded installation of Orca AI across the fleet in 2024 for enhanced vessel navigation, safety, and efficiency; launched pilot program with Carbon Ridge onboard carbon capture system [2]. Market Share Leadership (1/2): One of the world's largest product tanker platforms but faces competition from Torm, Hafnia, and other major operators; strong positioning in LR2 segment with 97% utilization [1]. Product Pipeline (1/2): Fleet renewal strategy with specific vessel orders and deliveries planned, though shipping is inherently asset-based. R&amp;D Intensity (0/1): Shipping industry with no formal R&amp;D spend beyond fleet technology adoption.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Scorpio articulates purpose through values of 'Integrity, Collaboration, Stewardship and Moxie' with a mission to positively advance the Maritime Industry — specific and thoughtful for the sector but not transformative [2]. Community Impact (1/2): Published sustainability reports since 2019, committed to seafarer welfare programs including physical and psychological health initiatives, and invested in emission reduction technologies including scrubbers on 85%+ of fleet [3]. Employee Retention (1/2): Company culture described as 'energetic, ambitious, and innovative' with focus on empowering people to take risks; founder CEO since 2010 IPO provides leadership continuity [2]. Insider Buying (1/2): CEO Emanuele Lauro has maintained significant insider ownership since founding; $100M buyback executed at $74.36 (below current $82.99) signals management confidence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 sleeve metrics. Exceptionally strong balance sheet with D/E of only 19.4% (net cash position of $385M as of March 2026) [1]. Revenue growth YoY of 23.9% and estimated 5yr CAGR above target both score full marks. Forward P/E of 13.2 and profit margin of 36.7% are well above targets. Only weakness is ROE of 11.4% below the 15% target (scores 0.76), depressed by the large cash position relative to equity. Liquidity passes at $100M daily traded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Scorpio Tankers demonstrates long-term orientation through founder CEO Emanuele Lauro's 16-year tenure since IPO, counter-cyclical fleet investment strategy, and commitment to environmental stewardship. However, the company's capital return focus and cyclical earnings optimization reflect finite-game tendencies common in capital-intensive shipping.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Scorpio articulates a purpose of advancing the Maritime Industry through values of Integrity, Collaboration, Stewardship, and Moxie — genuine and differentiated for shipping, connecting the business to enabling global trade and energy security [2]. However, this falls short of a true Just Cause as defined by Sinek — it doesn't describe a future state that doesn't yet exist. The company's primary measuring stick remains shareholder returns and fleet economics.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Company culture emphasizes empowerment to 'take risks and pursue new opportunities' with a focus on seafarer welfare including physical and psychological health programs [2][3]. Founder-led since inception provides leadership continuity. However, limited public data on onshore employee sentiment, and the maritime industry generally faces crew retention challenges. Adequate trust without standout evidence.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Scorpio acknowledges the competitive dynamics of the tanker market and positions itself to learn from industry developments — the adoption of Orca AI and Carbon Ridge carbon capture from peers demonstrates openness to external innovation [2]. The fleet renewal strategy responds to competitive pressure from modern eco-design vessels operated by Torm and Hafnia.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Scorpio has demonstrated fleet strategy flexibility — aggressively buying vessels at cycle lows and selling at highs, issuing convertible notes to fund buybacks, and shifting fleet composition toward LR2 vessels responding to trade pattern changes [1][4]. These are incremental adaptations within the same business model rather than transformative pivots.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Lauro deployed capital counter-cyclically, building fleet positions when markets were weak and selling into strength — a pattern requiring conviction against market consensus. The investment in carbon capture technology and emission reduction before regulatory mandates shows willingness to lead on sustainability [2][3]. However, the $375M convertible notes and $100M buyback are financial engineering rather than bold capability investments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Scorpio Tankers offers compelling value at 13.2x forward earnings with a fortress balance sheet (net cash $385M, D/E 19.4%) and a modern fleet generating 36.7% profit margins in a structurally tight product tanker market [1]. Q4 2025 revenue of $241.4M (+25.6% YoY) and Q1 2026 LR2 rates of $51K/day with Q2 projections jumping to $101K/day demonstrate sustained earnings power from refined product trade disruptions and low fleet growth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risk is tanker cycle mean-reversion — product tanker rates are highly cyclical and current elevated rates reflect geopolitical disruptions (Red Sea diversions, Russian sanctions) that could normalize. Forward P/E expansion from 11.8x trailing to 13.2x forward signals the market already prices some rate softening. The convertible notes create potential dilution of 1.3M+ shares. STNG rewards conviction in sustained tanker market tightness but carries significant downside if rates normalize toward historical averages.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Q2 2026 LR2 TCE revenue projected at $101K/day, nearly doubling Q1's $51K/day, signaling continued market strength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Net cash position of $385M and low D/E (19.4%) provides flexibility for fleet growth, buybacks, or dividend increases during cycle peak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Structural tanker market tightness from low orderbook, aging global fleet, and Red Sea/geopolitical route disruptions extending trade distances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Tanker rate cyclicality — mean reversion to $25-35K/day rates from current $50-100K+ levels would compress earnings 50%+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Geopolitical resolution (Red Sea reopening, Russia sanctions easing) could reduce ton-mile demand and normalize vessel utilization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Convertible notes ($375M) create potential dilution; share count could increase if conversion triggers are met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Scorpio Tankers operates physical vessels transporting refined petroleum products across global waterways — AI structurally cannot replace maritime logistics requiring steel hulls, port infrastructure, crew, and regulatory compliance [2]. The tanker business involves complex geopolitical routing, weather navigation, and physical asset management that AI enhances but cannot disintermediate. Increased AI-driven economic activity and data center growth actually increase demand for refined energy products transported by Scorpio's fleet. AI Opportunity (0/1): While Scorpio deploys Orca AI for navigation efficiency, this is operational enhancement rather than revenue-generating AI product — no quantifiable AI revenue stream exists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Scorpio Tankers Q4 2025 Earnings Release &amp; Presentation, February 2026 — revenue $241.4M (+25.6% YoY), net income $128.1M, EPS $2.72, fleet updates and capital actions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Scorpio Tankers Corporate Website &amp; 2024 Sustainability Report — Orca AI deployment, Carbon Ridge pilot, values and culture, fleet efficiency commitments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Scorpio Tankers ESG Reports 2019-2024 — scrubber installation &gt;85% fleet, seafarer welfare programs, emission reduction targets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Simply Wall St / Intellectia — $375M convertible notes offering, $100M share buyback at $74.36, debt position update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