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STWD</w:t>
      </w:r>
      <w:r>
        <w:rPr>
          <w:rFonts w:ascii="Calibri" w:hAnsi="Calibri"/>
          <w:b/>
          <w:color w:val="1A2010"/>
          <w:sz w:val="40"/>
        </w:rPr>
        <w:t xml:space="preserve">  Starwood Property Trust, Inc.</w:t>
      </w:r>
    </w:p>
    <w:p>
      <w:pPr>
        <w:spacing w:after="120"/>
      </w:pPr>
      <w:r>
        <w:rPr>
          <w:rFonts w:ascii="Calibri" w:hAnsi="Calibri"/>
          <w:b/>
          <w:color w:val="6E8450"/>
          <w:sz w:val="18"/>
        </w:rPr>
        <w:t>DIVIDEND SLEEVE · 2026-04-07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Starwood Property Trust is the largest commercial mortgage REIT in the United States, with a record $30.7B in assets under management. The company originates, acquires, finances, and manages commercial mortgage loans, commercial mortgage-backed securities, and other commercial real estate debt and equity investments. It also operates a net lease business and is expanding into digital infrastructure lending for data centers.</w:t>
      </w:r>
    </w:p>
    <w:p>
      <w:r>
        <w:rPr>
          <w:rFonts w:ascii="Calibri" w:hAnsi="Calibri"/>
          <w:b/>
          <w:color w:val="6E8450"/>
          <w:sz w:val="18"/>
        </w:rPr>
        <w:t>500 Employees · https://www.starwoodpropertytrust.com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Starwood deployed a record $12.7B in capital in 2025, the second-largest investment total in the firm's 16-year history, ending with $30.7B in assets — a company record [1]. The acquisition of Fundamental's net lease business in 2025 successfully diversified the revenue base beyond commercial mortgage lending. AI Deployment (0/2): No evidence of AI-powered products or AI-driven cost savings. Starwood is a financial firm, not a technology company, and has not disclosed AI deployment in underwriting or portfolio management. Market Share (2/2): Starwood Property Trust is the largest commercial mortgage REIT in the U.S. by total assets, with dominant market position in CRE lending maintained under Barry Sternlicht's 16-year leadership [1][2]. Pipeline (1/2): The partnership with MARA for hyperscale, enterprise, and AI-capable digital infrastructure positions Starwood in the growing data center lending market, though specific revenue projections are not quantified [2]. R&amp;D Intensity (0/1): Not applicable for a REIT;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Starwood's corporate responsibility page emphasizes making affordable housing available, advancing financial inclusion, and investing in renewable energy [3]. This is clear but not distinctive — standard for a large REIT. Community Impact (2/2): Specific programs include affordable housing for thousands of families, financial inclusion initiatives for homeownership, renewable energy project investments, LEED Gold certified offices, and an award-winning ESG disclosure program with a multi-disciplinary ESG Steering Committee [3]. Employee Retention (0/2): Glassdoor rating of 3.3/5 for work-life balance and 3.2/5 for culture and values is below average. Employees cite 'senior leadership' and 'culture' as cons [2]. Insider Buying (1/2): The board authorized a $400M share buyback program, signaling institutional conviction in the stock's value at current levels, though this is corporate action rather than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Liquidity floor passed: 3,545,515 avg vol × $17.28 = $61.3M [4]. D/E of 297% is near the 300% floor, scoring 0.013 — extremely leveraged, though typical for mortgage REITs [4]. ROE of 6.0% is weak at 0.402 (target 15%). Revenue growth of 62.6% YoY scores 1.0, driven by the Fundamental net lease acquisition [1]. Forward P/E of 8.79 scores 1.0 — very cheap. Profit margin of 75.1% scores 1.0, though this includes a one-off $247M gain that inflates margins [1]. Payout ratio of 167% scores 0 — the dividend is not covered by earnings, a significant concern [2]. Consecutive years paid ~16 scores 1.0 (2× weight). Consecutive years of dividend growth = 0 (flat at $0.48/quarter since 2021). 5yr dividend growth CAGR = 0%, scoring 0 (2× weight). Weighted sum: 5.415 / max 11 × 10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Starwood Property Trust under Barry Sternlicht's 16-year leadership demonstrates mixed infinite game characteristics. The long-tenured founder-CEO and consistent strategic direction in CRE lending show endurance, but the flat dividend since 2021 despite a 167% payout ratio, reliance on one-off gains, and legacy credit issues suggest a company managing quarter-to-quarter rather than building for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 7/10 display). Starwood's purpose of providing capital to real estate markets while advancing affordable housing and financial inclusion is genuine and connects to a larger societal need [3]. The 16-year track record under Sternlicht and consistent strategic direction validates that this is not just marketing. However, the cause hasn't been dramatically tested through crisis — the company navigated COVID but the current legacy credit issues and payout concerns suggest tensions between purpose and financial reality.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 6/10 display). Starwood has maintained leadership stability with Barry Sternlicht as CEO for 16 years, and the broader Starwood Capital ecosystem provides institutional continuity [2]. However, Glassdoor ratings of 3.2/5 for culture and values with employees citing 'senior leadership' and 'culture' as cons suggest an average-trust environment rather than an exceptional one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 10/10 display). Starwood explicitly acknowledges competitors' strengths and uses competitive pressure to diversify — the acquisition of Fundamental's net lease business and the MARA data center partnership show a company learning from where peers have advantages (Blackstone in net lease, digital-native lenders in data center finance) and evolving rather than simply defending market share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display). Starwood has evolved from a pure commercial mortgage lender to a diversified real estate finance company — adding net lease, infrastructure lending, and digital infrastructure over its 16-year history [1]. The pivot into AI/data center infrastructure through the MARA partnership and Starwood Digital Ventures represents incremental evolution. However, these are adjacencies,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 6/10 display). Deploying $12.7B in capital during 2025 — a period of significant CRE stress and rising rates — shows willingness to invest counter-cyclically [1]. The $400M share buyback authorization at a time when the dividend payout ratio exceeds 100% is a bold statement of confidence. However, maintaining a flat $0.48/quarter dividend that is not covered by distributable earnings raises questions about whether this is courage or stubbornness.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Starwood Property Trust is the largest commercial mortgage REIT in the U.S. with a record $30.7B in assets, offering an 11.15% dividend yield at a forward P/E of just 8.8x [1][4]. The company deployed $12.7B in 2025, its second-best year, and is diversifying into high-growth areas including net lease (via Fundamental acquisition) and AI/data center infrastructure lending through its MARA partnership and 94-person Starwood Digital Ventures team [1][2]. Revenue surged 62.6% YoY, though partly driven by a $247M one-off gain. At current prices, investors are paid generously to wait for earnings normalization as legacy credit resolves and new investments reach full earnings power.</w:t>
      </w:r>
    </w:p>
    <w:p>
      <w:pPr>
        <w:spacing w:after="120"/>
      </w:pPr>
      <w:r>
        <w:rPr>
          <w:rFonts w:ascii="Calibri" w:hAnsi="Calibri"/>
          <w:b w:val="0"/>
          <w:color w:val="3A4A28"/>
          <w:sz w:val="20"/>
        </w:rPr>
        <w:t>The bear case centers on dividend sustainability and credit risk. The 167% payout ratio means the $1.92 annual dividend is not covered by distributable earnings — a Seeking Alpha analyst flagged 'no margin of safety for the dividend' and downgraded the stock [2]. D/E of 297% is near the extreme end even for mortgage REITs, and the company still carries meaningful nonaccrual and REO (real estate owned) assets from legacy problem loans [1]. The $247M one-off gain that inflated 2025 profit margins is non-recurring, meaning normalized profitability is substantially lower. Rising rates or a CRE downturn could force writedowns on the $30.7B portfolio, and the 11.15% yield may be pricing in meaningful dividend cut risk. Barry Sternlicht's dual role as CEO of both Starwood Property Trust and Starwood Capital Group creates potential conflicts of interest in deal allocation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legacy nonaccrual and REO assets, which management identified as a 2026 priority to restore full earnings power and improve dividend coverage [1]</w:t>
      </w:r>
    </w:p>
    <w:p>
      <w:pPr>
        <w:spacing w:before="40" w:after="40"/>
        <w:ind w:left="283"/>
      </w:pPr>
      <w:r>
        <w:rPr>
          <w:rFonts w:ascii="Calibri" w:hAnsi="Calibri"/>
          <w:b/>
          <w:color w:val="4A6B25"/>
          <w:sz w:val="20"/>
        </w:rPr>
        <w:t xml:space="preserve">2. </w:t>
      </w:r>
      <w:r>
        <w:rPr>
          <w:rFonts w:ascii="Calibri" w:hAnsi="Calibri"/>
          <w:b w:val="0"/>
          <w:color w:val="3A4A28"/>
          <w:sz w:val="20"/>
        </w:rPr>
        <w:t>MARA strategic partnership scaling AI-capable digital infrastructure lending, positioning STWD as a direct beneficiary of data center capex buildout [2]</w:t>
      </w:r>
    </w:p>
    <w:p>
      <w:pPr>
        <w:spacing w:before="40" w:after="40"/>
        <w:ind w:left="283"/>
      </w:pPr>
      <w:r>
        <w:rPr>
          <w:rFonts w:ascii="Calibri" w:hAnsi="Calibri"/>
          <w:b/>
          <w:color w:val="4A6B25"/>
          <w:sz w:val="20"/>
        </w:rPr>
        <w:t xml:space="preserve">3. </w:t>
      </w:r>
      <w:r>
        <w:rPr>
          <w:rFonts w:ascii="Calibri" w:hAnsi="Calibri"/>
          <w:b w:val="0"/>
          <w:color w:val="3A4A28"/>
          <w:sz w:val="20"/>
        </w:rPr>
        <w:t>Fundamental net lease business integration generating stable, long-duration income that diversifies the revenue base beyond commercial mortgage origination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167% payout ratio with flat $0.48/quarter dividend since 2021 is not covered by distributable earnings, creating material cut risk if legacy credit resolution takes longer than expected [2]</w:t>
      </w:r>
    </w:p>
    <w:p>
      <w:pPr>
        <w:spacing w:before="40" w:after="40"/>
        <w:ind w:left="283"/>
      </w:pPr>
      <w:r>
        <w:rPr>
          <w:rFonts w:ascii="Calibri" w:hAnsi="Calibri"/>
          <w:b/>
          <w:color w:val="4A6B25"/>
          <w:sz w:val="20"/>
        </w:rPr>
        <w:t xml:space="preserve">2. </w:t>
      </w:r>
      <w:r>
        <w:rPr>
          <w:rFonts w:ascii="Calibri" w:hAnsi="Calibri"/>
          <w:b w:val="0"/>
          <w:color w:val="3A4A28"/>
          <w:sz w:val="20"/>
        </w:rPr>
        <w:t>CRE credit cycle exposure — $30.7B in assets with 297% D/E means even modest writedowns could materially impair equity and force deleveraging [1][4]</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as a levered mortgage REIT, sustained higher-for-longer rates compress net interest margins and reduce deal volume, while lower rates could trigger prepayment risk on the loan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Starwood Property Trust's core business — originating and managing commercial real estate loans — involves complex, relationship-driven deal structuring, property-level due diligence, and regulatory compliance that AI cannot easily replicate [1]. The $30.7B asset base is physical real estate collateral, not digital content vulnerable to AI substitution. Furthermore, Starwood is actively positioned as a beneficiary of AI infrastructure buildout through its digital infrastructure lending platform and MARA partnership for hyperscale data centers [2]. The primary AI exposure is in back-office functions (underwriting analysis, document processing) where AI may improve efficiency rather than threaten the business model. AI Opportunity (1/1): The MARA strategic partnership for 'cutting-edge hyperscale, enterprise, and AI-capable digital infrastructure' directly generates lending revenue from AI infrastructure buildout, and Starwood Digital Ventures has a 94-person team managing over 10 GW of data center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Observer — Starwood Property Trust Q4 2025 earnings: $12.7B deployed, record $30.7B assets,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Simply Wall St — STWD leadership analysis, $400M buyback, dividend coverage concerns, MARA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Starwood Property Trust / Starwood Capital — Corporate responsibility, ESG policy, affordable housing and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STWD financial data: price $17.28, forward P/E 8.79, D/E 297%, yield 11.15%,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