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STZ</w:t>
      </w:r>
      <w:r>
        <w:rPr>
          <w:rFonts w:ascii="Calibri" w:hAnsi="Calibri"/>
          <w:b/>
          <w:color w:val="1A2010"/>
          <w:sz w:val="40"/>
        </w:rPr>
        <w:t xml:space="preserve">  Constellation Brands,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2026-04-14 · Inspire: -60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Beverages - Wineries &amp; Distilleries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Constellation Brands is a leading international producer and marketer of beer, wine and spirits, with Modelo Especial as the #1 beer brand by dollar sales in the U.S. The beer portfolio (Modelo, Corona, Pacifico) drives the business while wine &amp; spirits have been under severe pressure and are being restructured.</w:t>
      </w:r>
    </w:p>
    <w:p>
      <w:r>
        <w:rPr>
          <w:rFonts w:ascii="Calibri" w:hAnsi="Calibri"/>
          <w:b/>
          <w:color w:val="6E8450"/>
          <w:sz w:val="18"/>
        </w:rPr>
        <w:t>9,000 Employees · https://www.cbrands.com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Beer innovation has delivered Modelo Oro, Modelo Aguas Frescas, and Corona Non-Alcoholic [2], but full-year FY2026 net sales fell 3% and management withdrew its FY2028 long-term guidance citing 'subdued' demand [1]. Wine &amp; spirits revenue collapsed 58% in Q4 FY2026, reflecting years of underperforming brand management and a massive writedown cycle [1]. AI Deployment (1/2): STZ has an AI governance framework for employee/supplier use of generative AI and uses AI in brand-building and consumer analytics, but no shipping AI products or quantified savings [2]. Market Share (2/2): Modelo Especial remains the #1 beer brand by dollar sales in the U.S.; the beer franchise is dominant [1]. Pipeline (0/2): With FY2028 guidance withdrawn and no specific next-gen product timeline disclosed, pipeline visibility is weak [1]. R&amp;D Intensity (0/1): Beverage R&amp;D is not a significant spend line; STZ is below top-quartile for consumer innovation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Mission statement 'to build brands that people love, while elevating life with every glass raised' is clear but category-typical; not distinctive vs. Anheuser-Busch or Diageo [2]. Community Impact (1/2): $200M 10-year commitment to female- and minority-founded beverage alcohol businesses ($98M invested through August 2023), and a 5 billion-gallon water restoration target support the beer-producing communities [3]. Employee Retention (0/2): Glassdoor rating 3.9 but culture/values only 3.6, career opportunities 3.3, with recurring complaints about senior leadership and career development [2]. Insider Buying (1/2): Sands family retains significant control and the incoming CEO Nicholas Fink (effective April 13, 2026) purchased shares, but no notable broad-based insider buying pattern was disclosed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FY2026 net sales fell 3%; Q4 adjusted EPS of $1.90 beat consensus but the company withdrew its FY2028 outlook citing 'subdued' category demand [1]. Wine &amp; spirits revenue collapsed 58%, forcing continued restructuring and writedowns (net income of $224.7M in Q4 vs. a year-ago loss of $370.6M reflects that write-down reset) [1]. The beer business remains highly profitable, but the consolidated picture shows decelerating growth, high leverage from past buybacks/acquisitions, and valuation compression. Liquidity floor easily cleared. yfinance was unavailable; metrics below are from consensus estimates and public filings.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Constellation has a strong Just Cause around the Modelo franchise and a genuine pattern of existential pivots (Mexican beer rights in 2013, cannabis/Canopy reset), but the Canopy Growth writedowns, wine &amp; spirits collapse, and withdrawal of FY2028 guidance signal a company currently in reset mode rather than playing confidently for the long term.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STZ's 'elevating life with every glass raised' is genuine but shallow; the cause centers on brand-building rather than a transformative societal purpose [2]. The Sands family multi-generational stewardship adds some Just Cause weight, but the cannabis misadventure (Canopy Growth writedowns) shows the cause can be pulled off-track by growth-chasing.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3.9/5 overall with 4.0 for work-life balance is adequate, but culture/values 3.6 and frequent complaints about senior leadership and career development moderate the picture [2]. CEO transition to Nicholas Fink (effective April 13, 2026) may reset the cultural contract.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Competitive language focuses on beer share vs. Anheuser-Busch InBev and Heineken, typically framed in market-share and beat terms rather than learning from rival strengths [1]. No clear evidence of an infinite-game rival mindset in recent earnings commentary.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STZ made a transformative pivot in 2013 by acquiring perpetual U.S. Modelo/Corona rights from AB InBev (arguably the most valuable consumer deal of the decade) and another pivot in attempting cannabis via Canopy Growth [2]. Now restructuring wine &amp; spirits. Multiple bold reinventions, though the cannabis bet demonstrated pivots can also destroy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Incoming CEO Fink inherits the courage test; management has absorbed significant writedowns on Canopy Growth and is restructuring wine &amp; spirits rather than holding on for optics [1]. Withdrawing FY2028 guidance is candid but also signals prior over-commitment. Pattern of some courageous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Constellation Brands owns the highest-quality beer franchise in the U.S. with Modelo Especial as the #1 beer brand by dollar sales, and Q4 FY2026 adjusted EPS of $1.90 beat consensus with quarterly revenue of $1.92B [1]. The incoming CEO Nicholas Fink (effective April 13, 2026) brings a fresh playbook from Fortune Brands Innovations. Management characterizes current headwinds as 'cyclical rather than structural' and Q4 net income of $224.7M (vs. a year-ago loss of $370.6M) reflects the Canopy writedowns are now behind [1]. At ~13.5x forward earnings, the beer franchise alone arguably supports the valuation.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meaningful. FY2026 net sales fell 3%, management withdrew FY2028 guidance, wine &amp; spirits revenue collapsed 58% in Q4, and the business is facing secular headwinds from GLP-1 weight-loss drugs suppressing alcohol consumption, legal cannabis cannibalization (ironic given STZ's Canopy investment), and Gen Z drinking less overall [1]. The Inspire Insight score of -60 reflects the three strike categories of alcohol, THC-adjacent exposure via Canopy, and LGBT activism attributions — a structurally misaligned category for IOWN. D/E ~130% reflects buyback/acquisition-funded capital structure that limits flexibility if the beer cycle also rolls over. New CEO execution risk is real on top of these secular pressures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Modelo Especial share gains — the beer is #1 in U.S. dollar sales and grew through the FY2026 category slowdown, providing the earnings anchor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Nicholas Fink CEO transition (April 13, 2026) bringing a fresh operating playbook and potential wine &amp; spirits divestiture to simplify the portfolio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Completion of wine &amp; spirits restructuring allowing the market to value STZ as a beer pure-play at a rerated multiple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Secular alcohol consumption decline from GLP-1 adoption, legal cannabis substitution, and Gen Z abstinence — reasons management cited for withdrawing FY2028 guidance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Further wine &amp; spirits writedowns and goodwill impairments as that segment continues to shrink (-58% Q4 revenue)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Inspire Insight score of -60 with Alcohol, Cannabis: THC Retail, and LGBT Activism negative attributions creates structural faith-alignment mismatch for IOWN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Constellation's core business is brewing, distributing, and selling alcoholic beverages — physical consumable goods that AI cannot substitute. The beer portfolio is distributed through a regulated three-tier system that creates structural moats. Analysts have not flagged AI as a meaningful risk to STZ's beer franchise; the FY2028 guidance withdrawal is tied to consumer spending and GLP-1/cannabis substitution risks, not AI [1][2]. AI may modestly improve consumer analytics and supply chain efficiency. AI Opportunity (0/1): No disclosed AI product revenue; AI is an internal tool, not a product line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-60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Alcohol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Cannabis: THC Retail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Constellation Brands Q4 FY2026 and full-year earnings — revenue $1.92B, EPS $1.90, FY2026 net sales -3%, wine &amp; spirits -58%, FY2028 guidance withdrawn, April 8,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Constellation Brands leadership transition to Nicholas Fink (effective April 13, 2026), AI governance framework, Glassdoor culture data,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Constellation Brands ESG Impact Report — water restoration target (5B gallons), $200M diversity investment commitment, Sustainalytics ESG rating, 2023-2025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Inspire Insight Impact Score data from data/inspire_insight_scores.csv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