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SUUN</w:t>
      </w:r>
      <w:r>
        <w:rPr>
          <w:rFonts w:ascii="Calibri" w:hAnsi="Calibri"/>
          <w:b/>
          <w:color w:val="1A2010"/>
          <w:sz w:val="40"/>
        </w:rPr>
        <w:t xml:space="preserve">  PowerBank Corporation</w:t>
      </w:r>
    </w:p>
    <w:p>
      <w:pPr>
        <w:spacing w:after="120"/>
      </w:pPr>
      <w:r>
        <w:rPr>
          <w:rFonts w:ascii="Calibri" w:hAnsi="Calibri"/>
          <w:b/>
          <w:color w:val="6E8450"/>
          <w:sz w:val="18"/>
        </w:rPr>
        <w:t>GROWTH SLEEVE · 2026-04-19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Canada</w:t>
      </w:r>
    </w:p>
    <w:p>
      <w:pPr>
        <w:spacing w:after="80"/>
      </w:pPr>
      <w:r>
        <w:rPr>
          <w:rFonts w:ascii="Calibri" w:hAnsi="Calibri"/>
          <w:b w:val="0"/>
          <w:color w:val="3A4A28"/>
          <w:sz w:val="20"/>
        </w:rPr>
        <w:t>PowerBank Corporation (formerly SolarBank Corporation, renamed July 2025) is an independent renewable and clean energy project developer, power producer, and asset operator in Canada and the United States. The company focuses on solar photovoltaic power generation, battery energy storage systems, and EV-charging projects. It has completed 100+ MW of projects with a 1 GW development pipeline and has entered a partnership with Smartlink AI (Orbit AI) for space-based AI infrastructure.</w:t>
      </w:r>
    </w:p>
    <w:p>
      <w:r>
        <w:rPr>
          <w:rFonts w:ascii="Calibri" w:hAnsi="Calibri"/>
          <w:b/>
          <w:color w:val="6E8450"/>
          <w:sz w:val="18"/>
        </w:rPr>
        <w:t>18 Employees · https://www.powerbankcorp.com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PowerBank rebranded from SolarBank in July 2025 and expanded from pure solar development into battery energy storage and EV-charging, with IPP revenues surging 1,508% to $9.3M in FY2025 as completed projects began generating recurring power revenue [1]. The Orbit AI space-based data center partnership is highly speculative. AI Deployment (1/2): The Orbit AI collaboration aims to launch solar-powered AI infrastructure satellites, with a first satellite successfully launched for testing AI and blockchain in space [2]. However, this is experimental with no commercial revenue yet. Market Share (1/2): PowerBank has a 1 GW development pipeline and 100+ MW of completed solar projects across New York, Ontario, and Pennsylvania, making it a meaningful community solar developer in its markets [3]. Pipeline (1/2): FY2026 Q1 showed $19.15M revenue with a return to profitability ($1.01M net income), and the Skaneateles community solar projects in New York received municipal approvals [1][3]. R&amp;D Intensity (0/1): As a small project developer with 18 employees, R&amp;D spending is minimal relative to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Dr. Richard Lu articulates electricity as 'a necessity of life' delivered 'democratically' and frames PowerBank's mission around 'keeping the lights on, keeping connected' through clean energy — this is genuine and specific to their purpose but hasn't been tested through decades of execution [2]. Community Impact (1/2): PowerBank develops community solar projects on brownfield sites (Skaneateles, NY) that supply clean energy equivalent to ~895 homes annually, demonstrating tangible local impact [3]. Employee Retention (0/2): With only 18 employees, there is no meaningful retention data available. The micro-cap nature makes this metric inapplicable. Insider Buying (1/2): Dr. Lu founded the company in 2013 and maintains leadership through its evolution from SolarBank to PowerBank, demonstrating personal commitment, though specific insider transaction data was not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1.42M shares at $0.66/share produces daily dollar volume of ~$935K, falling below the $1M liquidity minimum required by IOWN [4]. Even without the floor, metrics are weak: D/E of 288.5% reflects heavy project financing debt ($71.7M debt vs. $13.6M cash), ROE is -22.0% on continued losses, revenue declined 24.2% YoY to $44.6M, and profit margin is -21.9% [4]. Operating cash flow is negative at -$11.2M. The Q1 FY2026 return to profitability ($1.01M net income on $19.15M revenue with 44.6% margins) is encouraging but does not offset trailing twelve-month weakness [1]. Market cap of $30.5M makes this a micro-cap with concentrated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PowerBank demonstrates entrepreneurial persistence through its 13-year journey from SolarBank to a diversified clean energy developer, with CEO Lu maintaining consistent leadership since founding. The Orbit AI pivot shows existential flexibility but borders on over-extension for a micro-cap company. The finite reality of chasing revenue through dramatic pivots (solar to space) creates tension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Lu's vision of electricity as 'a necessity of life' delivered democratically through clean energy has purpose beyond profit, but it's a common renewable energy refrain rather than a distinctive Just Cause [2]. The pivot into space-based AI infrastructure raises questions about whether the cause is truly guiding strategic decisions or whether the company chases market narratives.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18 employees, PowerBank operates as a tight-knit team under founder-CEO Lu. The small team size and 13-year founding leadership suggest personal trust relationships, but there is no external data on employee culture or sentiment [2].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Lu's commentary on Elon Musk's Davos remarks about AI power constraints shows a company that learns from larger players' insights rather than competing against them — PowerBank frames NextEra, Enphase, and large utilities as context for its own niche rather than enemies to defeat [2].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evolution from SolarBank (pure solar development) to PowerBank (solar + storage + EV charging + space-based AI infrastructure) demonstrates willingness to reinvent, with IPP revenue growth of 1,508% showing the recurring power production pivot is working [1]. However, the space pivot is unproven and may reflect desperation rather than purpose-driven flexibility.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Lu has maintained leadership through significant financial adversity including negative cash flow and heavy debt, continuing to invest in solar projects and the speculative Orbit AI partnership rather than retreating to safer ground [1][2]. The rebranding to PowerBank and diversification beyond solar shows willingness to evolve, though whether this reflects courage or necessity is debatable.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PowerBank Corporation is a micro-cap renewable energy developer showing early signs of operational improvement after a challenging period. Q1 FY2026 marked a return to profitability with $19.15M revenue, 44.6% gross margins, and $1.01M net income, while IPP (recurring power production) revenue surged 1,508% to $9.3M in FY2025 as completed solar projects began generating electricity sales [1]. The 1 GW development pipeline and community solar projects across New York and Ontario provide a visible growth path, and the Orbit AI space-based data center partnership offers optionality on a novel AI infrastructure thesis [2]. Forward P/E of 16.6x is attractive if the profitability inflection sustains. The secular tailwind of AI-driven electricity demand growth benefits all power producers.</w:t>
      </w:r>
    </w:p>
    <w:p>
      <w:pPr>
        <w:spacing w:after="120"/>
      </w:pPr>
      <w:r>
        <w:rPr>
          <w:rFonts w:ascii="Calibri" w:hAnsi="Calibri"/>
          <w:b w:val="0"/>
          <w:color w:val="3A4A28"/>
          <w:sz w:val="20"/>
        </w:rPr>
        <w:t>The bear case is substantial for a company with an $31M market cap and 18 employees. Revenue declined 24.2% YoY to $44.6M with a -21.9% profit margin on a trailing basis, and D/E of 288.5% reflects heavy project financing against limited equity ($71.7M debt vs. $13.6M cash) [4]. Operating cash flow is -$11.2M, meaning the company burns cash and may need additional financing. The Orbit AI partnership is highly speculative — launching AI data centers into space faces enormous technical and financing risks with no guaranteed commercial viability [2]. Daily dollar volume of ~$935K makes the stock illiquid, creating significant position entry/exit risk for any investor. The micro-cap nature means a single project delay or financing gap could threaten solvency. Competition from well-capitalized solar developers (NextEra, Canadian Solar) limits pricing power in community solar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FY2026 profitability inflection ($1.01M net income at 44.6% gross margins) may signal a durable margin improvement as IPP recurring revenue scales from completed solar projects [1]</w:t>
      </w:r>
    </w:p>
    <w:p>
      <w:pPr>
        <w:spacing w:before="40" w:after="40"/>
        <w:ind w:left="283"/>
      </w:pPr>
      <w:r>
        <w:rPr>
          <w:rFonts w:ascii="Calibri" w:hAnsi="Calibri"/>
          <w:b/>
          <w:color w:val="4A6B25"/>
          <w:sz w:val="20"/>
        </w:rPr>
        <w:t xml:space="preserve">2. </w:t>
      </w:r>
      <w:r>
        <w:rPr>
          <w:rFonts w:ascii="Calibri" w:hAnsi="Calibri"/>
          <w:b w:val="0"/>
          <w:color w:val="3A4A28"/>
          <w:sz w:val="20"/>
        </w:rPr>
        <w:t>Orbit AI space-based data center satellite program advancing beyond test phase could unlock a novel AI infrastructure revenue stream and revalue the company as an AI-adjacent play [2]</w:t>
      </w:r>
    </w:p>
    <w:p>
      <w:pPr>
        <w:spacing w:before="40" w:after="40"/>
        <w:ind w:left="283"/>
      </w:pPr>
      <w:r>
        <w:rPr>
          <w:rFonts w:ascii="Calibri" w:hAnsi="Calibri"/>
          <w:b/>
          <w:color w:val="4A6B25"/>
          <w:sz w:val="20"/>
        </w:rPr>
        <w:t xml:space="preserve">3. </w:t>
      </w:r>
      <w:r>
        <w:rPr>
          <w:rFonts w:ascii="Calibri" w:hAnsi="Calibri"/>
          <w:b w:val="0"/>
          <w:color w:val="3A4A28"/>
          <w:sz w:val="20"/>
        </w:rPr>
        <w:t>1 GW development pipeline conversion — Skaneateles community solar projects and 5 MW New York solar-BESS projects advancing through approvals toward construction and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 daily dollar volume under $1M ($935K) makes position sizing impractical for institutional investors, creating price volatility and exit risk on any material selling [4]</w:t>
      </w:r>
    </w:p>
    <w:p>
      <w:pPr>
        <w:spacing w:before="40" w:after="40"/>
        <w:ind w:left="283"/>
      </w:pPr>
      <w:r>
        <w:rPr>
          <w:rFonts w:ascii="Calibri" w:hAnsi="Calibri"/>
          <w:b/>
          <w:color w:val="4A6B25"/>
          <w:sz w:val="20"/>
        </w:rPr>
        <w:t xml:space="preserve">2. </w:t>
      </w:r>
      <w:r>
        <w:rPr>
          <w:rFonts w:ascii="Calibri" w:hAnsi="Calibri"/>
          <w:b w:val="0"/>
          <w:color w:val="3A4A28"/>
          <w:sz w:val="20"/>
        </w:rPr>
        <w:t>Solvency risk — $71.7M debt against $13.6M cash with negative operating cash flow of -$11.2M means the company requires ongoing financing to fund its development pipeline; any credit market disruption or project delay could trigger liquidity crisis [4]</w:t>
      </w:r>
    </w:p>
    <w:p>
      <w:pPr>
        <w:spacing w:before="40" w:after="40"/>
        <w:ind w:left="283"/>
      </w:pPr>
      <w:r>
        <w:rPr>
          <w:rFonts w:ascii="Calibri" w:hAnsi="Calibri"/>
          <w:b/>
          <w:color w:val="4A6B25"/>
          <w:sz w:val="20"/>
        </w:rPr>
        <w:t xml:space="preserve">3. </w:t>
      </w:r>
      <w:r>
        <w:rPr>
          <w:rFonts w:ascii="Calibri" w:hAnsi="Calibri"/>
          <w:b w:val="0"/>
          <w:color w:val="3A4A28"/>
          <w:sz w:val="20"/>
        </w:rPr>
        <w:t>Orbit AI execution risk — space-based AI infrastructure is highly speculative with enormous technical, regulatory, and financing hurdles; management attention diverted to space may come at the cost of core solar development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As a renewable energy developer and power producer, PowerBank's core business is structurally protected from AI disruption — solar installations, battery storage systems, and physical power generation cannot be replaced by software [1]. AI's explosive growth in data center demand is increasing electricity consumption, creating a direct tailwind for power producers. However, PowerBank is a small-scale developer competing against well-capitalized utilities and large solar companies, and its project development business has modest switching costs. AI Opportunity (1/1): The Orbit AI partnership to launch solar-powered AI data center satellites into space represents a speculative but novel AI revenue opportunity, with the first satellite already launched for testing [2]. If space-based AI infrastructure proves viable, PowerBank's solar power expertise could generate meaningful AI-adjacent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PowerBank Q1 FY2026 and FY2025 Financial Results — $19.15M Q1 revenue, profitability return, IPP revenue +1,508%,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PowerBank Corporation / PR Newswire — CEO Dr. Richard Lu commentary, Orbit AI partnership, space-based AI infrastructure announcements, 2025-2026</w:t>
      </w:r>
    </w:p>
    <w:p>
      <w:pPr>
        <w:spacing w:before="20" w:after="20"/>
        <w:ind w:left="170"/>
      </w:pPr>
      <w:r>
        <w:rPr>
          <w:rFonts w:ascii="Calibri" w:hAnsi="Calibri"/>
          <w:b/>
          <w:color w:val="4A6B25"/>
          <w:sz w:val="15"/>
        </w:rPr>
        <w:t xml:space="preserve">3. </w:t>
      </w:r>
      <w:r>
        <w:rPr>
          <w:rFonts w:ascii="Calibri" w:hAnsi="Calibri"/>
          <w:b w:val="0"/>
          <w:color w:val="3A4A28"/>
          <w:sz w:val="17"/>
        </w:rPr>
        <w:t>PowerBank Corporation website / ESGBreaks — Community solar project updates, Skaneateles NY approvals, 1 GW pipeline,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SUUN (PowerBank Corporation), retrieved April 19,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