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SVV</w:t>
      </w:r>
      <w:r>
        <w:rPr>
          <w:rFonts w:ascii="Calibri" w:hAnsi="Calibri"/>
          <w:b/>
          <w:color w:val="1A2010"/>
          <w:sz w:val="40"/>
        </w:rPr>
        <w:t xml:space="preserve">  Savers Value Village, Inc.</w:t>
      </w:r>
    </w:p>
    <w:p>
      <w:pPr>
        <w:spacing w:after="120"/>
      </w:pPr>
      <w:r>
        <w:rPr>
          <w:rFonts w:ascii="Calibri" w:hAnsi="Calibri"/>
          <w:b/>
          <w:color w:val="6E8450"/>
          <w:sz w:val="18"/>
        </w:rPr>
        <w:t>GROWTH SLEEVE · 2026-05-05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Savers Value Village is the largest for-profit thrift retailer in North America, operating over 330 stores across the US, Canada, and Australia. The company sources secondhand goods from nonprofit partners, resells them at value prices, and diverts billions of pounds of goods from landfills annually. It went public via IPO in June 2023.</w:t>
      </w:r>
    </w:p>
    <w:p>
      <w:r>
        <w:rPr>
          <w:rFonts w:ascii="Calibri" w:hAnsi="Calibri"/>
          <w:b/>
          <w:color w:val="6E8450"/>
          <w:sz w:val="18"/>
        </w:rPr>
        <w:t>22,000 Employees · https://www.savers.com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SVV opened 26 new stores in FY2025 and plans 25 more in FY2026, demonstrating consistent execution on unit growth [1]. The US segment delivered 20.6% net sales growth with 8.8% comp store sales in Q4 2025. However, no transformative business model innovation — the thrift retail format is decades old. AI Deployment (0/2): No evidence of AI-powered products or quantified AI-driven cost savings. An Interim Chief Innovation Officer was appointed in November 2025, suggesting innovation is aspirational rather than deployed [3]. Market Share (2/2): SVV is the largest for-profit thrift retailer in North America with 330+ stores and $1.68B in annual revenue, operating at scale competitors like Goodwill cannot match in the for-profit segment [1]. Growing US market share through new store openings as thrift adoption accelerates. Pipeline (1/2): Specific growth plan of 25 new stores in FY2026 with revenue guidance of $1.76-1.79B provides clear visibility [1]. Comp store sales guidance of 2.5-4% shows organic growth trajectory. R&amp;D Intensity (0/1): No evidence of above-average technology or R&amp;D spending; the business model is labor and real-estate intensive, not technology-driven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SVV's purpose of extending the life of secondhand goods, diverting waste from landfills (3.2 billion pounds since 2020), and supporting nonprofit community partners through sourcing relationships is specific, thoughtful, and differentiating [3]. The sustainability mission genuinely shapes business decisions and is validated by the company winning Gold Stevie Award for Corporate Social Responsibility in 2025. Community Impact (2/2): Strong evidence of structured community investment — nonprofit partnerships provide sourcing while generating over $400M paid to charity partners historically; 1 billion pounds of secondhand items processed in FY2024 alone [3]. Employees volunteer extensively. Employee Retention (1/2): 22,000 employees with management describing an 'inclusive, engaged, and positive culture.' Limited turnover data available, but store-level retail typically has high turnover. The Gold Stevie Award suggests organizational health [3]. Insider Buying (0/2): No evidence of meaningful net insider buying. The stock declined ~70% from IPO price, with the 2025 securities investigation suggesting insiders may have sold on overly optimistic guidance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SVV's financial profile shows strong growth but weak profitability and excessive leverage. Revenue growth of 15.6% YoY is excellent, driven by new store openings and US comp growth of 8.8% in Q4 [1]. Forward P/E of 13.9x is reasonable for a growth retailer. However, D/E of 322.6% is extremely high (above the 300% floor), reflecting the leveraged buyout heritage of the business [4]. ROE of 5.3% is depressed by the debt load, and profit margin of 1.35% is razor-thin for a retailer — FY2025 net income was only $22.45M on $1.68B revenue [1]. The 2026 guidance implies significant margin expansion to $66-78M net income, but execution risk remains high. Liquidity floor cleared: 1.16M avg volume × $8.25 = $9.6M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Savers Value Village has a genuine sustainability-driven purpose that differentiates it from typical retailers, and the business model inherently serves communities through nonprofit partnerships and waste diversion. However, the LBO-heritage capital structure (322% D/E), securities litigation risk, and pricing controversies (charging above-retail for used goods) reveal tension between the stated mission and profit maximization under private equity influence.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SVV's cause — diverting goods from landfills while creating value for communities and nonprofits — is genuine, distinctive, and increasingly relevant as sustainability enters mainstream consumer behavior [3]. Processing 1 billion pounds of secondhand items annually and paying hundreds of millions to nonprofit partners validates this isn't just marketing. However, the cause hasn't survived transformative tests yet (company only public since 2023) and pricing controversies undermine the 'value' component [4].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describes an inclusive, engaged culture and won recognition for CSR [3]. With 22,000 employees across 330+ stores, maintaining cultural consistency is challenging. The appointment of an Interim Chief Innovation Officer from the board rather than internal promotion suggests some organizational search for direction. No major cultural red flags but limited evidence of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SVV acknowledges the broader resale ecosystem (ThredUp, Poshmark, Goodwill) and positions itself within a growing thrift movement rather than against specific competitors [1]. Management frames the addressable market as 'accelerating thrift adoption' — competition as expanding pie rather than zero-sum warfare. The sustainability mission implicitly welcomes others diverting waste from landfills.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SVV has evolved from a single-market thrift chain to a 330+ store North American and Australian retailer, adapting its sourcing model across multiple geographies [1]. The expansion into Australia and aggressive US growth shows willingness to stretch the model. However, the core format (source from charities, resell in stores) remains unchanged — no fundamental reinvention has occurred or been required.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maintained aggressive store expansion (26 new stores in FY2025) despite a 70% stock decline from IPO and GAAP losses, demonstrating willingness to invest in long-term capacity over short-term profitability [1]. The decision to guide for 2.5-4% comps and 25 new stores in FY2026 despite investor skepticism shows some conviction. However, the LBO capital structure constrains true strategic flexibility.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Savers Value Village is the largest for-profit thrift retailer in North America with $1.68B in FY2025 revenue growing 15.6% YoY, driven by 26 new store openings and US comp growth of 8.8% in Q4 [1]. The company represents a secular growth story in the expanding thrift/resale market, with FY2026 guidance of $1.76-1.79B revenue and net income of $66-78M (implying significant margin expansion). At 13.9x forward P/E, the stock is attractively valued for a retailer with 15%+ growth and a genuine sustainability moat — 3.2B pounds diverted from landfills since 2020. The 330+ store network and nonprofit sourcing relationships create meaningful barriers to entry [1][3].</w:t>
      </w:r>
    </w:p>
    <w:p>
      <w:pPr>
        <w:spacing w:after="120"/>
      </w:pPr>
      <w:r>
        <w:rPr>
          <w:rFonts w:ascii="Calibri" w:hAnsi="Calibri"/>
          <w:b w:val="0"/>
          <w:color w:val="3A4A28"/>
          <w:sz w:val="20"/>
        </w:rPr>
        <w:t>The bear case is substantial. Debt-to-equity of 322.6% reflects aggressive LBO-era leverage that constrains financial flexibility and absorbs cash flow through interest payments. Trailing profit margin of just 1.35% ($22.45M on $1.68B revenue) leaves zero room for execution error [1]. The stock has fallen ~70% from its 2023 IPO price, and a 2025 securities investigation alleges misleading 'strong momentum' statements before a guidance cut that sent shares down 31% [4]. Pricing controversies in Canada (charging above-retail for used goods) undermine the value proposition [4]. The FY2026 guidance implies a 3-4x improvement in net income that may prove overly optimistic given the company's track record of missing expectations.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margin expansion — guidance implies net income of $66-78M vs $22.45M in FY2025, driven by store maturation, operational leverage, and US comp momentum [1]</w:t>
      </w:r>
    </w:p>
    <w:p>
      <w:pPr>
        <w:spacing w:before="40" w:after="40"/>
        <w:ind w:left="283"/>
      </w:pPr>
      <w:r>
        <w:rPr>
          <w:rFonts w:ascii="Calibri" w:hAnsi="Calibri"/>
          <w:b/>
          <w:color w:val="4A6B25"/>
          <w:sz w:val="20"/>
        </w:rPr>
        <w:t xml:space="preserve">2. </w:t>
      </w:r>
      <w:r>
        <w:rPr>
          <w:rFonts w:ascii="Calibri" w:hAnsi="Calibri"/>
          <w:b w:val="0"/>
          <w:color w:val="3A4A28"/>
          <w:sz w:val="20"/>
        </w:rPr>
        <w:t>US thrift adoption acceleration with 8.8% Q4 comp growth and 25 planned new US stores in FY2026 capturing secular shift toward secondhand retail [1]</w:t>
      </w:r>
    </w:p>
    <w:p>
      <w:pPr>
        <w:spacing w:before="40" w:after="40"/>
        <w:ind w:left="283"/>
      </w:pPr>
      <w:r>
        <w:rPr>
          <w:rFonts w:ascii="Calibri" w:hAnsi="Calibri"/>
          <w:b/>
          <w:color w:val="4A6B25"/>
          <w:sz w:val="20"/>
        </w:rPr>
        <w:t xml:space="preserve">3. </w:t>
      </w:r>
      <w:r>
        <w:rPr>
          <w:rFonts w:ascii="Calibri" w:hAnsi="Calibri"/>
          <w:b w:val="0"/>
          <w:color w:val="3A4A28"/>
          <w:sz w:val="20"/>
        </w:rPr>
        <w:t>Potential debt reduction from improved cash flow enabling deleveraging from 322% D/E, which could unlock multiple expansion and reduce financial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Excessive leverage — 322.6% D/E from LBO heritage constrains financial flexibility and creates refinancing risk in a rising rate environment [4]</w:t>
      </w:r>
    </w:p>
    <w:p>
      <w:pPr>
        <w:spacing w:before="40" w:after="40"/>
        <w:ind w:left="283"/>
      </w:pPr>
      <w:r>
        <w:rPr>
          <w:rFonts w:ascii="Calibri" w:hAnsi="Calibri"/>
          <w:b/>
          <w:color w:val="4A6B25"/>
          <w:sz w:val="20"/>
        </w:rPr>
        <w:t xml:space="preserve">2. </w:t>
      </w:r>
      <w:r>
        <w:rPr>
          <w:rFonts w:ascii="Calibri" w:hAnsi="Calibri"/>
          <w:b w:val="0"/>
          <w:color w:val="3A4A28"/>
          <w:sz w:val="20"/>
        </w:rPr>
        <w:t>Razor-thin margins — 1.35% profit margin means any operational disruption (sourcing costs, labor inflation, Canadian macro weakness) could swing to losses [1]</w:t>
      </w:r>
    </w:p>
    <w:p>
      <w:pPr>
        <w:spacing w:before="40" w:after="40"/>
        <w:ind w:left="283"/>
      </w:pPr>
      <w:r>
        <w:rPr>
          <w:rFonts w:ascii="Calibri" w:hAnsi="Calibri"/>
          <w:b/>
          <w:color w:val="4A6B25"/>
          <w:sz w:val="20"/>
        </w:rPr>
        <w:t xml:space="preserve">3. </w:t>
      </w:r>
      <w:r>
        <w:rPr>
          <w:rFonts w:ascii="Calibri" w:hAnsi="Calibri"/>
          <w:b w:val="0"/>
          <w:color w:val="3A4A28"/>
          <w:sz w:val="20"/>
        </w:rPr>
        <w:t>Securities litigation and credibility damage — 2025 investigation over misleading momentum statements and 31% stock decline after guidance cut erodes investor trust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Thrift retail is structurally immune to AI disruption. SVV's core business involves physical operations — sourcing used goods from donations, sorting/pricing in processing centers, and selling through brick-and-mortar stores [1]. AI cannot replace the physical handling of millions of unique donated items, the in-store treasure-hunt experience that drives customer traffic, or the nonprofit sourcing relationships built over decades. The labor-intensive, physical-world nature of thrift retail has no AI substitution path. Online resale platforms (Poshmark, ThredUp) are a modest competitive threat but serve different customer segments. AI Opportunity (1/1): While SVV does not generate AI revenue directly, AI-powered pricing optimization and inventory management tools could improve the company's razor-thin margins by automating the valuation of millions of unique items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Savers Value Village Q4/FY2025 Earnings — $1.68B revenue (+15.6%), US segment +20.6%, 26 new stores, FY2026 guidance $1.76-1.79B revenue, March 2026</w:t>
      </w:r>
    </w:p>
    <w:p>
      <w:pPr>
        <w:spacing w:before="20" w:after="20"/>
        <w:ind w:left="170"/>
      </w:pPr>
      <w:r>
        <w:rPr>
          <w:rFonts w:ascii="Calibri" w:hAnsi="Calibri"/>
          <w:b/>
          <w:color w:val="4A6B25"/>
          <w:sz w:val="15"/>
        </w:rPr>
        <w:t xml:space="preserve">2. </w:t>
      </w:r>
      <w:r>
        <w:rPr>
          <w:rFonts w:ascii="Calibri" w:hAnsi="Calibri"/>
          <w:b w:val="0"/>
          <w:color w:val="3A4A28"/>
          <w:sz w:val="17"/>
        </w:rPr>
        <w:t>Simply Wall St / Ticker Report — SVV Q4 earnings call highlights, inflection quarter narrative, store maturation thesis, 2026</w:t>
      </w:r>
    </w:p>
    <w:p>
      <w:pPr>
        <w:spacing w:before="20" w:after="20"/>
        <w:ind w:left="170"/>
      </w:pPr>
      <w:r>
        <w:rPr>
          <w:rFonts w:ascii="Calibri" w:hAnsi="Calibri"/>
          <w:b/>
          <w:color w:val="4A6B25"/>
          <w:sz w:val="15"/>
        </w:rPr>
        <w:t xml:space="preserve">3. </w:t>
      </w:r>
      <w:r>
        <w:rPr>
          <w:rFonts w:ascii="Calibri" w:hAnsi="Calibri"/>
          <w:b w:val="0"/>
          <w:color w:val="3A4A28"/>
          <w:sz w:val="17"/>
        </w:rPr>
        <w:t>Savers Value Village Sustainability — Gold Stevie Award 2025, 3.2B pounds diverted since 2020, Interim CIO appointment, ESG committee structure, BusinessWire May 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SVV (Savers Value Village), retrieved May 5, 2026; ClaimDepot securities investigation 2025; CBC pricing controversy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