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SXTP</w:t>
      </w:r>
      <w:r>
        <w:rPr>
          <w:rFonts w:ascii="Calibri" w:hAnsi="Calibri"/>
          <w:b/>
          <w:color w:val="1A2010"/>
          <w:sz w:val="40"/>
        </w:rPr>
        <w:t xml:space="preserve">  60 Degrees Pharmaceuticals, Inc.</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60 Degrees Pharmaceuticals is a specialty pharmaceutical company focused on discovering, developing, and commercializing therapies for infectious diseases including malaria, babesiosis, and other tropical diseases. Its lead product ARAKODA (tafenoquine) is FDA-approved for malaria prevention, with a clinical pipeline targeting babesiosis, fungal pneumonias, and candidiasis.</w:t>
      </w:r>
    </w:p>
    <w:p>
      <w:r>
        <w:rPr>
          <w:rFonts w:ascii="Calibri" w:hAnsi="Calibri"/>
          <w:b/>
          <w:color w:val="6E8450"/>
          <w:sz w:val="18"/>
        </w:rPr>
        <w:t>https://www.60degreespharma.com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60P secured FDA approval of ARAKODA for malaria prophylaxis in 2018 — a meaningful regulatory milestone for a micro-cap company — but has not launched any additional products since, and commercial traction remains minimal with only $1.0M in annual revenue [1]. AI Deployment (0/2): No evidence of AI deployment in drug discovery, clinical trials, or operations; the company relies on traditional pharmaceutical development approaches [2]. Market Share (0/2): ARAKODA competes against established malaria prophylactics (mefloquine, doxycycline, atovaquone-proguanil) with negligible market penetration; revenue of $1M against a multi-billion dollar antimalarial market suggests no meaningful share [1]. Pipeline (2/2): Specific pipeline includes tafenoquine Phase IIb for babesiosis (all expanded access patients cured, interim analysis expected September 2026), plus development programs for fungal pneumonias, candidiasis, and Zika/dengue via celgosivir [1]. R&amp;D Intensity (0/1): Operating expenses of $8.4M are primarily R&amp;D, but relative to the tiny revenue base this reflects pre-commercial stage necessity rather than competitive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60P has a genuinely distinctive social health mission — developing medicines for tropical diseases that disproportionately affect underserved populations, with an explicit commitment that market exclusivity should not be enforced in least developed countries and that pricing should be linked to drug effectiveness and economic burden relieved [2]. This is specific, thoughtful, and connects profit to purpose in a way that differentiates from pharma peers. Community Impact (1/2): The company's core business directly addresses a global health gap — malaria kills 600,000+ annually. Partnerships with GoodRx (30% consumer savings) and Runway Health (travel telehealth) expand access, and the mission is supported by U.S. Department of Defense in-kind funding [1][3]. Employee Retention (0/2): No employee data available; the company has an undisclosed number of employees and no retention metrics are publicly available for a micro-cap of this size [2]. Insider Buying (1/2): CEO Geoffrey Dow co-founded the company in 2010 and has maintained leadership for 16 years, demonstrating deep personal commitment to the mission, though no specific insider purchasing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60P's financial profile reflects a pre-commercial biotech with minimal revenue and persistent losses. D/E of 4.5% is extremely low ($153K total debt against $2.75M cash), providing balance sheet flexibility [4]. ROE of -200.9% reflects the deep net loss of ~$8M against a tiny equity base. Revenue growth of 65% YoY ($607K to $1.0M) shows commercial traction for ARAKODA but from a negligible base [1]. Profit margin is effectively 0% (net losses far exceed revenue). Forward P/E is negative (unprofitable) and excluded from calculation. Operating expenses decreased 16% from $10M to $8.4M, showing cost discipline [1]. The company exhausted its ATM facility, raising $4.03M in equity, indicating dilution risk. Liquidity floor cleared: 4.6M avg vol × $1.75 = $8.1M [4]. Market cap of $4.3M makes this a speculative micro-cap.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60 Degrees Pharmaceuticals exhibits genuine infinite game characteristics through its social health mission and founder-led commitment to addressing tropical disease, but the company is too small and early-stage for most Infinite Game dimensions to be meaningfully tested. The Just Cause is real but unproven through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60P's cause — developing medicines for tropical diseases with equitable access for least developed countries — is a genuine Just Cause that is resilient, inclusive, service-oriented, and idealistic [2]. CEO Dow has pursued this for 16 years (including 13 at Walter Reed), demonstrating consistency of purpose. The commitment to not enforcing market exclusivity in the poorest countries shows the cause shapes business decisions. However, it hasn't been tested through a major crisis or leadership transition.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team includes experienced professionals (CMO Bryan Smith with 30+ years military medical experience, Treasurer Tyrone Miller since 2014), suggesting stable core team for a micro-cap [2]. However, no employee count, retention data, or culture evidence is available. The small team size likely creates close collaboration but this cannot be verified.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framing — the company positions itself against diseases (malaria, babesiosis) rather than competitor pharma companies [2]. While this is admirable, there's no evidence of acknowledging or learning from rivals like GSK (which also produces antimalarials). The company is too small for meaningful competitive dynamics.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60P has been pursuing the same tafenoquine-centered strategy since founding in 2010 with no significant pivots [2]. The pipeline expansion to babesiosis, fungal indications, and Zika/dengue represents incremental extension of the same drug platform rather than transformative reinvention. The company is too early-stage to have faced the existential flexibility test.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Dow has shown courage by persisting through 16 years of pre-profitability pharmaceutical development, a notoriously capital-intensive and risky endeavor [2]. The commitment to equitable pricing in developing countries represents sacrificing potential revenue for mission alignment. Reducing operating expenses 16% while expanding commercial partnerships shows discipline.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60 Degrees Pharmaceuticals offers speculative upside driven by its FDA-approved ARAKODA franchise and promising babesiosis clinical data. Revenue surged 65% YoY to $1.0M in FY2025 as GoodRx and Runway Health partnerships expanded distribution to 70,000+ pharmacies [1]. All expanded access babesiosis patients were cured with tafenoquine treatment, and the interim analysis of the randomized hospital study is expected as early as September 2026 — a positive readout could unlock a significant new market for the drug [1]. Operating expenses decreased 16% to $8.4M while commercial activity expanded, and the near-zero debt ($153K) provides balance sheet flexibility. At a $4.3M market cap, the stock offers extreme asymmetric upside if babesiosis data reads out positively and ARAKODA commercial traction accelerates.</w:t>
      </w:r>
    </w:p>
    <w:p>
      <w:pPr>
        <w:spacing w:after="120"/>
      </w:pPr>
      <w:r>
        <w:rPr>
          <w:rFonts w:ascii="Calibri" w:hAnsi="Calibri"/>
          <w:b w:val="0"/>
          <w:color w:val="3A4A28"/>
          <w:sz w:val="20"/>
        </w:rPr>
        <w:t>The bear case is existential for a company of this size. With only $1.0M in annual revenue against $8.4M in operating expenses, 60P burns approximately $7M annually and has only $2.75M in cash, implying roughly 4-5 months of runway without additional capital raises [1][4]. The company exhausted its $4M ATM facility, and further dilution is virtually guaranteed — shares outstanding have expanded significantly. The $4.3M market cap means a single bad clinical readout or capital raise could wipe out 50%+ of equity value. ARAKODA faces established, low-cost competition from generic doxycycline and atovaquone-proguanil for malaria prevention. The malaria prophylaxis market in the U.S. is small (primarily military and travelers), limiting the commercial ceiling. Babesiosis is a niche indication, and even a successful trial may not generate enough revenue to reach profitability. This is a binary biotech bet with high probability of continued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Babesiosis randomized hospital study interim analysis expected as early as September 2026 — positive data could validate a new indication and significantly expand the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GoodRx and Runway Health partnerships expanding ARAKODA distribution to 70,000+ pharmacies and travel-focused telehealth, potentially accelerating revenue growth from the 65% YoY trajectory [1]</w:t>
      </w:r>
    </w:p>
    <w:p>
      <w:pPr>
        <w:spacing w:before="40" w:after="40"/>
        <w:ind w:left="283"/>
      </w:pPr>
      <w:r>
        <w:rPr>
          <w:rFonts w:ascii="Calibri" w:hAnsi="Calibri"/>
          <w:b/>
          <w:color w:val="4A6B25"/>
          <w:sz w:val="20"/>
        </w:rPr>
        <w:t xml:space="preserve">3. </w:t>
      </w:r>
      <w:r>
        <w:rPr>
          <w:rFonts w:ascii="Calibri" w:hAnsi="Calibri"/>
          <w:b w:val="0"/>
          <w:color w:val="3A4A28"/>
          <w:sz w:val="20"/>
        </w:rPr>
        <w:t>FDA-approved tafenoquine platform with potential to address multiple infectious disease indications (fungal pneumonias, candidiasis, Zika/dengue) through pipeline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4-5 months ($2.75M cash against ~$7M annual burn) with ATM facility exhausted — imminent dilutive capital raise required for survival [1][4]</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on babesiosis — a negative interim readout in September 2026 would eliminate the primary growth catalyst and likely trigger severe stock decline [1]</w:t>
      </w:r>
    </w:p>
    <w:p>
      <w:pPr>
        <w:spacing w:before="40" w:after="40"/>
        <w:ind w:left="283"/>
      </w:pPr>
      <w:r>
        <w:rPr>
          <w:rFonts w:ascii="Calibri" w:hAnsi="Calibri"/>
          <w:b/>
          <w:color w:val="4A6B25"/>
          <w:sz w:val="20"/>
        </w:rPr>
        <w:t xml:space="preserve">3. </w:t>
      </w:r>
      <w:r>
        <w:rPr>
          <w:rFonts w:ascii="Calibri" w:hAnsi="Calibri"/>
          <w:b w:val="0"/>
          <w:color w:val="3A4A28"/>
          <w:sz w:val="20"/>
        </w:rPr>
        <w:t>Micro-cap concentration risk ($4.3M market cap) with negligible revenue ($1.0M), making the stock highly susceptible to single-event volatility and liquidity-driven price dislocations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development, FDA regulatory approval, and clinical trials are deeply regulated, capital-intensive physical-world processes that AI cannot displace [2]. AI cannot substitute for Phase II/III clinical trials, FDA review, or pharmaceutical manufacturing. 60P's competitive moat is its FDA-approved tafenoquine franchise and clinical data in infectious disease — assets that require years of regulatory work to replicate regardless of AI capabilities. The infectious disease niche (malaria, babesiosis) involves complex host-pathogen biology where AI-assisted drug discovery may eventually help but cannot replace the clinical validation process. AI Opportunity (0/1): No evidence of AI-generated revenue or AI deployment in drug discovery, clinical trial design, or commercial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60 Degrees Pharmaceuticals FY2025 Annual Results — revenue up 65% to $1.0M, operating expenses down to $8.4M, babesiosis expanded access patients cured, March 31, 2026</w:t>
      </w:r>
    </w:p>
    <w:p>
      <w:pPr>
        <w:spacing w:before="20" w:after="20"/>
        <w:ind w:left="170"/>
      </w:pPr>
      <w:r>
        <w:rPr>
          <w:rFonts w:ascii="Calibri" w:hAnsi="Calibri"/>
          <w:b/>
          <w:color w:val="4A6B25"/>
          <w:sz w:val="15"/>
        </w:rPr>
        <w:t xml:space="preserve">2. </w:t>
      </w:r>
      <w:r>
        <w:rPr>
          <w:rFonts w:ascii="Calibri" w:hAnsi="Calibri"/>
          <w:b w:val="0"/>
          <w:color w:val="3A4A28"/>
          <w:sz w:val="17"/>
        </w:rPr>
        <w:t>60 Degrees Pharmaceuticals Company Profile — CEO Geoffrey Dow (16-year tenure), social health mission, open innovation model, clinical pipeline, leadership team</w:t>
      </w:r>
    </w:p>
    <w:p>
      <w:pPr>
        <w:spacing w:before="20" w:after="20"/>
        <w:ind w:left="170"/>
      </w:pPr>
      <w:r>
        <w:rPr>
          <w:rFonts w:ascii="Calibri" w:hAnsi="Calibri"/>
          <w:b/>
          <w:color w:val="4A6B25"/>
          <w:sz w:val="15"/>
        </w:rPr>
        <w:t xml:space="preserve">3. </w:t>
      </w:r>
      <w:r>
        <w:rPr>
          <w:rFonts w:ascii="Calibri" w:hAnsi="Calibri"/>
          <w:b w:val="0"/>
          <w:color w:val="3A4A28"/>
          <w:sz w:val="17"/>
        </w:rPr>
        <w:t>60 Degrees Pharmaceuticals ESG and Mission — equitable access commitment, DoD in-kind funding support, tropical disease focus, no ESG controversies identified</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SXTP (60 Degrees Pharmaceuticals),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