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SYY</w:t>
      </w:r>
      <w:r>
        <w:rPr>
          <w:rFonts w:ascii="Calibri" w:hAnsi="Calibri"/>
          <w:b/>
          <w:color w:val="1A2010"/>
          <w:sz w:val="40"/>
        </w:rPr>
        <w:t xml:space="preserve">  Sysco Corporation</w:t>
      </w:r>
    </w:p>
    <w:p>
      <w:pPr>
        <w:spacing w:after="120"/>
      </w:pPr>
      <w:r>
        <w:rPr>
          <w:rFonts w:ascii="Calibri" w:hAnsi="Calibri"/>
          <w:b/>
          <w:color w:val="6E8450"/>
          <w:sz w:val="18"/>
        </w:rPr>
        <w:t>DIVIDEND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Sysco Corporation is the world's largest foodservice distribution company, delivering food products, smallwares, kitchen equipment, and related supplies to restaurants, healthcare facilities, educational institutions, and hospitality businesses. The company operates approximately 340 distribution facilities across the US, Canada, Europe, and Latin America, serving over 700,000 customer locations.</w:t>
      </w:r>
    </w:p>
    <w:p>
      <w:r>
        <w:rPr>
          <w:rFonts w:ascii="Calibri" w:hAnsi="Calibri"/>
          <w:b/>
          <w:color w:val="6E8450"/>
          <w:sz w:val="18"/>
        </w:rPr>
        <w:t>72,000 Employees · https://www.sysco.com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Sysco's 'Recipe for Growth' strategy launched in 2021 under CEO Hourican has driven incremental improvements — local case growth, margin expansion, and international expansion — but no transformative product launches or business model pivots in a mature food distribution business [1]. AI Deployment (1/2): Sysco holds monthly 'strategic look forward days' focused on AI innovation and is deploying machine learning for route optimization, demand forecasting, and agentic AI solutions, earning a 2023 CIO 100 Award for IT innovation, though no specific revenue or savings figures have been disclosed [2]. Market Share (2/2): Sysco is the global leader in foodservice distribution with approximately $83B in annual revenue, roughly 16% US market share — dominant position in a fragmented industry with significant scale advantages in procurement, logistics, and national account coverage [1]. Pipeline (0/2): No specific next-generation products or services announced with timelines; growth strategy centers on execution of existing 'Recipe for Growth' playbook rather than new offerings. R&amp;D Intensity (1/1): Sysco LABS technology division invests in digital commerce, data analytics, and supply chain innovation above food distribution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Sysco's purpose — 'Connecting the world to share food and care for one another' — is clear, service-oriented, and identifies beneficiaries, but reads as a polished corporate statement rather than a deeply distinctive cause that drives strategic trade-offs [3]. Community Impact (1/2): Sysco publishes comprehensive sustainability reports addressing food waste reduction, ethical supply chain management (palm oil certification at 90%), and partnerships with NGOs on seafood supply chain human rights, but specific charitable dollar amounts are not prominently featured [3]. Employee Retention (1/2): With 72,000 employees and Glassdoor ratings of 3.8/5 for Sysco LABS, employee sentiment is adequate; Comparably rates the executive team C- (bottom 35%), suggesting some leadership disconnect, though the distribution workforce provides stable employment [2]. Insider Buying (1/2): Sysco maintains 50+ consecutive years of dividend payments and growth as a Dividend Aristocrat, demonstrating institutional commitment to shareholders, though direct insider purchasing data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Sysco's financial profile reflects the mature, low-margin nature of food distribution. Revenue of ~$83B with 3% YoY growth and profit margin of 2.2% are characteristic of a high-volume, low-margin distribution business [1]. Forward P/E of 14.6x is attractive and well below the 20x target. ROE of 82.3% is artificially elevated by extremely high leverage — D/E of 640% exceeds the 300% floor and scores 0 on that metric, reflecting aggressive balance sheet management through debt-funded buybacks [4]. The dividend profile is the standout: 50+ consecutive years of payments and growth (Dividend Aristocrat status) with a 3.04% yield and manageable 57.4% payout ratio [4]. Dividend growth of ~4% 5-year CAGR is below the 6% target but still provides inflation protection. Liquidity floor easily cleared: 4.56M avg vol × $73.24 = $334M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Sysco demonstrates mixed infinite game characteristics. The 55-year consecutive dividend growth record and 'connecting the world to share food' purpose reflect institutional permanence, but the company operates in a mature, execution-focused industry where competitive language centers on market share gains and margin optimization rather than cause-driven transformation. The Recipe for Growth strategy is competent but incremental.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Sysco's purpose — 'Connecting the world to share food and care for one another' — is genuine and connects the company's logistics work to a universal human need [3]. The 55+ year dividend growth streak demonstrates institutional endurance through multiple economic cycles. However, the cause hasn't been tested by existential crisis or driven transformative strategic pivots — it reads as a well-crafted purpose statement for a well-run distributor rather than a compelling vision of a future state.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Sysco's 72,000-person workforce operates across 340 distribution facilities with Glassdoor ratings of 3.8/5 for the technology division [2]. However, Comparably rates the executive team C- (bottom 35% of peers), suggesting a gap between leadership and frontline workers typical of large distribution operations. The monthly 'strategic look forward days' show intentional culture-building, but warehouse and delivery operations face inherent high-turnover challenges. 1 point: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Sysco's competitive language is predominantly finite — focused on market share gains, case volume growth, and 'winning' against US Foods and Performance Food Group through superior scale and execution [1]. Limited evidence of management referencing what it learns from competitors or framing competition as mutual improvement.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Sysco has expanded from US foodservice distribution to international operations (Europe, Latin America, Canada) and added adjacent services like technology-enabled ordering, supply chain consulting, and sustainability programs [1]. These represent incremental business model evolution rather than transformative reinvention. The 'Recipe for Growth' strategy optimizes the existing model rather than reimagining it. 1 point: some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Hourican's Recipe for Growth strategy has required investing in technology, international expansion, and supply chain sustainability while managing near-term margin pressure [1]. Sysco's commitment to 90% RSPO-certified palm oil and seafood supply chain ethics demonstrate willingness to accept higher costs for principled sourcing. However, no evidence of transformative bets that sacrifice meaningful near-term earnings for long-term capability.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Sysco is the world's largest foodservice distributor generating ~$83B in annual revenue with approximately 16% US market share, offering investors a defensive income compounder with Dividend Aristocrat credentials — 55 consecutive years of dividend growth at a 3.04% current yield [1][4]. Q2 FY2026 results showed revenue growth of 3.0% to $20.8B with adjusted EPS up 6.5% to $0.99, and management raised FY2026 EPS guidance to the high end of $4.50-$4.60 driven by international momentum and effective cost management [1]. The forward P/E of 14.6x is attractive for a stable, asset-light distribution business with a clear pathway to low-single-digit revenue growth and mid-single-digit EPS growth. Sysco's scale advantages in procurement, logistics technology, and national account relationships create durable competitive positioning against fragmented smaller distributors.</w:t>
      </w:r>
    </w:p>
    <w:p>
      <w:pPr>
        <w:spacing w:after="120"/>
      </w:pPr>
      <w:r>
        <w:rPr>
          <w:rFonts w:ascii="Calibri" w:hAnsi="Calibri"/>
          <w:b w:val="0"/>
          <w:color w:val="3A4A28"/>
          <w:sz w:val="20"/>
        </w:rPr>
        <w:t>The bear case centers on structural growth limitations and balance sheet leverage. Revenue growth of 3% in a mature US foodservice market leaves little room for multiple expansion, and the D/E of 640% — driven by aggressive share buybacks — creates significant financial risk in a rising rate environment [4]. Profit margin of just 2.2% means even small cost inflation or pricing disruptions can materially impact earnings. The foodservice distribution industry faces secular headwinds from restaurant consolidation, direct-to-restaurant delivery platforms, and potential disintermediation by large food manufacturers. Comparably's C- executive team rating suggests organizational health concerns that could impair execution of the Recipe for Growth strategy [2]. Additionally, supply chain ESG risks — including past controversies over Peru water rights and seafood labor practices — create reputational exposure for a company that sources globally [3]. The ~$100M incentive compensation headwind in FY2026 masks underlying operational EPS growth that is closer to 1-3% rather than the 5-7% adjusted figure.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momentum driving FY2026 guidance raise, with European and Latin American operations contributing incremental case growth above the 3% consolidated rate [1]</w:t>
      </w:r>
    </w:p>
    <w:p>
      <w:pPr>
        <w:spacing w:before="40" w:after="40"/>
        <w:ind w:left="283"/>
      </w:pPr>
      <w:r>
        <w:rPr>
          <w:rFonts w:ascii="Calibri" w:hAnsi="Calibri"/>
          <w:b/>
          <w:color w:val="4A6B25"/>
          <w:sz w:val="20"/>
        </w:rPr>
        <w:t xml:space="preserve">2. </w:t>
      </w:r>
      <w:r>
        <w:rPr>
          <w:rFonts w:ascii="Calibri" w:hAnsi="Calibri"/>
          <w:b w:val="0"/>
          <w:color w:val="3A4A28"/>
          <w:sz w:val="20"/>
        </w:rPr>
        <w:t>AI-driven supply chain optimization through Sysco LABS deploying route optimization, demand forecasting, and agentic AI across 340 distribution facilities to expand margins [2]</w:t>
      </w:r>
    </w:p>
    <w:p>
      <w:pPr>
        <w:spacing w:before="40" w:after="40"/>
        <w:ind w:left="283"/>
      </w:pPr>
      <w:r>
        <w:rPr>
          <w:rFonts w:ascii="Calibri" w:hAnsi="Calibri"/>
          <w:b/>
          <w:color w:val="4A6B25"/>
          <w:sz w:val="20"/>
        </w:rPr>
        <w:t xml:space="preserve">3. </w:t>
      </w:r>
      <w:r>
        <w:rPr>
          <w:rFonts w:ascii="Calibri" w:hAnsi="Calibri"/>
          <w:b w:val="0"/>
          <w:color w:val="3A4A28"/>
          <w:sz w:val="20"/>
        </w:rPr>
        <w:t>Continued consolidation of fragmented US foodservice distribution market through scale advantages in procurement, technology, and national account coverage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Excessive leverage at 640% D/E creates significant refinancing risk in a higher-for-longer interest rate environment, with debt service consuming an outsized portion of the thin 2.2% profit margin [4]</w:t>
      </w:r>
    </w:p>
    <w:p>
      <w:pPr>
        <w:spacing w:before="40" w:after="40"/>
        <w:ind w:left="283"/>
      </w:pPr>
      <w:r>
        <w:rPr>
          <w:rFonts w:ascii="Calibri" w:hAnsi="Calibri"/>
          <w:b/>
          <w:color w:val="4A6B25"/>
          <w:sz w:val="20"/>
        </w:rPr>
        <w:t xml:space="preserve">2. </w:t>
      </w:r>
      <w:r>
        <w:rPr>
          <w:rFonts w:ascii="Calibri" w:hAnsi="Calibri"/>
          <w:b w:val="0"/>
          <w:color w:val="3A4A28"/>
          <w:sz w:val="20"/>
        </w:rPr>
        <w:t>Secular disintermediation risk from direct-to-restaurant platforms, meal kit companies, and large food manufacturers bypassing broadline distributors to reach foodservice operators directly</w:t>
      </w:r>
    </w:p>
    <w:p>
      <w:pPr>
        <w:spacing w:before="40" w:after="40"/>
        <w:ind w:left="283"/>
      </w:pPr>
      <w:r>
        <w:rPr>
          <w:rFonts w:ascii="Calibri" w:hAnsi="Calibri"/>
          <w:b/>
          <w:color w:val="4A6B25"/>
          <w:sz w:val="20"/>
        </w:rPr>
        <w:t xml:space="preserve">3. </w:t>
      </w:r>
      <w:r>
        <w:rPr>
          <w:rFonts w:ascii="Calibri" w:hAnsi="Calibri"/>
          <w:b w:val="0"/>
          <w:color w:val="3A4A28"/>
          <w:sz w:val="20"/>
        </w:rPr>
        <w:t>Food cost inflation volatility — Sysco's low-margin model is highly sensitive to input cost spikes that cannot be fully passed through to price-sensitive restaurant customers in a competitive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Sysco's core business — physically warehousing, transporting, and delivering food products to 700,000+ customer locations through 340 distribution facilities — requires physical-world infrastructure, cold chain logistics, and relationship-based selling that AI cannot replicate [2]. The foodservice distribution moat is built on truck fleets, warehouse networks, and local sales relationships rather than information processing. However, AI-enabled competitors could improve route optimization, inventory management, and customer acquisition in ways that compress Sysco's margin advantages. AI Opportunity (1/1): Sysco is actively deploying AI through its LABS division for route optimization, demand forecasting, and agentic AI solutions, generating measurable operational efficiency improvements across its 340-facility distribution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Sysco Q2 FY2026 Earnings Release — $20.8B revenue, 3% growth, adjusted EPS $0.99 (up 6.5%), raised guidance to $4.50-$4.60, January 2026</w:t>
      </w:r>
    </w:p>
    <w:p>
      <w:pPr>
        <w:spacing w:before="20" w:after="20"/>
        <w:ind w:left="170"/>
      </w:pPr>
      <w:r>
        <w:rPr>
          <w:rFonts w:ascii="Calibri" w:hAnsi="Calibri"/>
          <w:b/>
          <w:color w:val="4A6B25"/>
          <w:sz w:val="15"/>
        </w:rPr>
        <w:t xml:space="preserve">2. </w:t>
      </w:r>
      <w:r>
        <w:rPr>
          <w:rFonts w:ascii="Calibri" w:hAnsi="Calibri"/>
          <w:b w:val="0"/>
          <w:color w:val="3A4A28"/>
          <w:sz w:val="17"/>
        </w:rPr>
        <w:t>Sysco AI Strategy and Culture — Sysco LABS, CIO 100 Award, monthly innovation days, Glassdoor/Comparably ratings, 2025-2026</w:t>
      </w:r>
    </w:p>
    <w:p>
      <w:pPr>
        <w:spacing w:before="20" w:after="20"/>
        <w:ind w:left="170"/>
      </w:pPr>
      <w:r>
        <w:rPr>
          <w:rFonts w:ascii="Calibri" w:hAnsi="Calibri"/>
          <w:b/>
          <w:color w:val="4A6B25"/>
          <w:sz w:val="15"/>
        </w:rPr>
        <w:t xml:space="preserve">3. </w:t>
      </w:r>
      <w:r>
        <w:rPr>
          <w:rFonts w:ascii="Calibri" w:hAnsi="Calibri"/>
          <w:b w:val="0"/>
          <w:color w:val="3A4A28"/>
          <w:sz w:val="17"/>
        </w:rPr>
        <w:t>Sysco ESG and Sustainability — palm oil certification, seafood supply chain, Peru water rights, sustainability reports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SYY,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