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w:t>
      </w:r>
      <w:r>
        <w:rPr>
          <w:rFonts w:ascii="Calibri" w:hAnsi="Calibri"/>
          <w:b/>
          <w:color w:val="1A2010"/>
          <w:sz w:val="40"/>
        </w:rPr>
        <w:t xml:space="preserve">  SentinelOne, Inc.</w:t>
      </w:r>
    </w:p>
    <w:p>
      <w:pPr>
        <w:spacing w:after="120"/>
      </w:pPr>
      <w:r>
        <w:rPr>
          <w:rFonts w:ascii="Calibri" w:hAnsi="Calibri"/>
          <w:b/>
          <w:color w:val="6E8450"/>
          <w:sz w:val="18"/>
        </w:rPr>
        <w:t>GROWTH SLEEVE · 2026-03-27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SentinelOne is an AI-powered cybersecurity platform providing autonomous endpoint protection, cloud security, identity security, and XDR/SIEM capabilities through its Singularity platform. The company serves approximately 10,000 enterprise customers globally.</w:t>
      </w:r>
    </w:p>
    <w:p>
      <w:r>
        <w:rPr>
          <w:rFonts w:ascii="Calibri" w:hAnsi="Calibri"/>
          <w:b/>
          <w:color w:val="6E8450"/>
          <w:sz w:val="18"/>
        </w:rPr>
        <w:t>2,900 Employees · https://www.sentinelone.com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SentinelOne has been named a Gartner Magic Quadrant Leader for Endpoint Protection for five consecutive years and the top-performing vendor in the 2025 Frost Radar for Endpoint Security [1]. Purple AI achieved a record 40%+ attach rate, data solutions bookings grew triple digits YoY, and over 50% of FY25 bookings came from non-endpoint solutions. Strategic acquisitions of Prompt Security (security for AI) and Observo AI ($225M) demonstrate aggressive expansion into next-gen security categories.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Tomer Weingarten's vision of an 'AI-native security platform' positions SentinelOne at the intersection of AI and cybersecurity, addressing critical enterprise needs [1]. The company crossing $1B in ARR represents a milestone that validates the platform strategy. The 2,900-employee workforce operates in the competitive cybersecurity talent market where SentinelOne's technology leadership provides employer brand advantage, though the company remains unprofitable on a GAAP basis.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SentinelOne is approaching profitability with Q3 FY26 operating margin reaching 7% (up 1,200bp YoY) and free cash flow margin of 6% [1]. Revenue grew 23% to $259M in Q3, and full-year FY26 guidance of $1.001B represents the $1B milestone. However, the stock trades at 28.1x forward earnings on still-speculative profitability, GAAP profit margin remains -45%, and the D/E ratio of 1.0% reflects heavy share-based compensation dilution. ARR of $1B+ with 23% growth provides strong revenue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SentinelOne demonstrates long-term platform thinking through its expansion from endpoint to comprehensive security, AI-native architecture, and strategic acquisitions. However, the company remains unprofitable and must balance growth investment with the path to sustainable economics.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Protecting enterprises from cyber threats serves a critical societal function as organizations face escalating attacks from nation-states and criminal organizations [1]. SentinelOne's vision of 'securing the AI-powered world' provides a purpose that grows more relevant as AI adoption accelerates.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SentinelOne's 2,900 employees operate in a high-demand cybersecurity talent market. The company's technology leadership and Gartner Magic Quadrant recognition provide employer brand strength [1]. The rapid margin improvement (Q3 operating margin 7% vs. negative in prior year) suggests operational discipline that can build team confidence.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SentinelOne competes directly with CrowdStrike and Microsoft Defender, and acknowledges these as formidable rivals. The expansion from endpoint into XDR, SIEM, cloud, and identity security shows willingness to compete on broader platforms [1]. Raymond James estimates the company could evolve into a $10B software business, suggesting significant competitive potential.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acquisitions of Prompt Security and Observo AI ($225M) demonstrate strategic flexibility to enter emerging security categories [1]. The pivot from pure endpoint to a comprehensive AI-native security platform is a meaningful strategic evolution. However, the company's path to profitability depends on successfully integrating these acquisitions.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Acquiring Observo AI for $225M while still unprofitable shows conviction in the AI security strategy [1]. CEO Weingarten's willingness to compete with CrowdStrike (10x larger market cap) and Microsoft (1,000x larger) requires courage and clarity of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SentinelOne is crossing the $1B ARR/revenue milestone with 20%+ growth, rapidly improving profitability (Q3 operating margin 7%, up 1,200bp YoY), and occupying a strategic position at the intersection of AI and cybersecurity [1]. Purple AI's 40%+ attach rate and triple-digit data solutions bookings growth demonstrate platform expansion beyond endpoint. The acquisitions of Prompt Security and Observo AI ($225M) position the company in the emerging 'security for AI' category. With &lt;1% penetration of a $100B+ TAM and a Gartner Magic Quadrant leadership position, growth runway is extensive.</w:t>
      </w:r>
    </w:p>
    <w:p>
      <w:pPr>
        <w:spacing w:after="120"/>
      </w:pPr>
      <w:r>
        <w:rPr>
          <w:rFonts w:ascii="Calibri" w:hAnsi="Calibri"/>
          <w:b w:val="0"/>
          <w:color w:val="3A4A28"/>
          <w:sz w:val="20"/>
        </w:rPr>
        <w:t>The bear case centers on competitive intensity and valuation. At 28.1x forward earnings on nascent profitability, SentinelOne is priced for continued high growth against CrowdStrike (which is 10x larger and deeply profitable) and Microsoft Defender (essentially free for enterprise customers) [1]. GAAP profit margin remains -45%, and the $225M Observo AI acquisition adds integration risk. Customer growth of 20% to 1,572 accounts with $100K+ ARR is strong but must accelerate to justify the valuation. Revenue growth decelerated from 32% in FY25 to 20% projected for Q4 FY26, and the cybersecurity market is consolidating, which could pressure smaller vendors.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Purple AI attach rate exceeding 40% with triple-digit data solutions bookings growth validates the AI-native platform premium and could accelerate net revenue retention [1]</w:t>
      </w:r>
    </w:p>
    <w:p>
      <w:pPr>
        <w:spacing w:before="40" w:after="40"/>
        <w:ind w:left="283"/>
      </w:pPr>
      <w:r>
        <w:rPr>
          <w:rFonts w:ascii="Calibri" w:hAnsi="Calibri"/>
          <w:b/>
          <w:color w:val="4A6B25"/>
          <w:sz w:val="20"/>
        </w:rPr>
        <w:t xml:space="preserve">2. </w:t>
      </w:r>
      <w:r>
        <w:rPr>
          <w:rFonts w:ascii="Calibri" w:hAnsi="Calibri"/>
          <w:b w:val="0"/>
          <w:color w:val="3A4A28"/>
          <w:sz w:val="20"/>
        </w:rPr>
        <w:t>Expansion from endpoint into SIEM, cloud, identity, and 'security for AI' categories could double the addressable market from $50B to $100B+ [1]</w:t>
      </w:r>
    </w:p>
    <w:p>
      <w:pPr>
        <w:spacing w:before="40" w:after="40"/>
        <w:ind w:left="283"/>
      </w:pPr>
      <w:r>
        <w:rPr>
          <w:rFonts w:ascii="Calibri" w:hAnsi="Calibri"/>
          <w:b/>
          <w:color w:val="4A6B25"/>
          <w:sz w:val="20"/>
        </w:rPr>
        <w:t xml:space="preserve">3. </w:t>
      </w:r>
      <w:r>
        <w:rPr>
          <w:rFonts w:ascii="Calibri" w:hAnsi="Calibri"/>
          <w:b w:val="0"/>
          <w:color w:val="3A4A28"/>
          <w:sz w:val="20"/>
        </w:rPr>
        <w:t>Path to sustained GAAP profitability in FY27 would trigger inclusion in profitability-focused indices and attract new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CrowdStrike's 10x market cap advantage and Microsoft Defender's inclusion in enterprise licenses create intense competitive pressure that could cap SentinelOne's growth rate below 20% [1]</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32% (FY25) to 20% (Q4 FY26) could continue if the cybersecurity spending environment softens or enterprise budgets tighten</w:t>
      </w:r>
    </w:p>
    <w:p>
      <w:pPr>
        <w:spacing w:before="40" w:after="40"/>
        <w:ind w:left="283"/>
      </w:pPr>
      <w:r>
        <w:rPr>
          <w:rFonts w:ascii="Calibri" w:hAnsi="Calibri"/>
          <w:b/>
          <w:color w:val="4A6B25"/>
          <w:sz w:val="20"/>
        </w:rPr>
        <w:t xml:space="preserve">3. </w:t>
      </w:r>
      <w:r>
        <w:rPr>
          <w:rFonts w:ascii="Calibri" w:hAnsi="Calibri"/>
          <w:b w:val="0"/>
          <w:color w:val="3A4A28"/>
          <w:sz w:val="20"/>
        </w:rPr>
        <w:t>GAAP losses of -45% margin and the $225M Observo AI acquisition mean the path to profitability depends on successful integration and continued top-line growth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SentinelOne is both an AI user (Purple AI platform for autonomous threat detection) and an AI security provider (Prompt Security acquisition for securing AI applications) [1]. The company's positioning as 'AI for Security and Security for AI' makes it a direct beneficiary of enterprise AI adoption. Growing AI attack surfaces (deepfakes, automated phishing, LLM exploitation) expand SentinelOne's addressable market. The Gartner leadership position and $100B TAM with &lt;1% penetration provide massive runway.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SentinelOne Q3 FY2026 Earnings Release, Gartner/Frost Recognition, and Acquisition Announcements, 2025-2026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SentinelOne AI Security Strategy and Competitive Analysis — Seeking Alpha, Raymond James,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