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TAC</w:t>
      </w:r>
      <w:r>
        <w:rPr>
          <w:rFonts w:ascii="Calibri" w:hAnsi="Calibri"/>
          <w:b/>
          <w:color w:val="1A2010"/>
          <w:sz w:val="40"/>
        </w:rPr>
        <w:t xml:space="preserve">  TransAlta Corporation</w:t>
      </w:r>
    </w:p>
    <w:p>
      <w:pPr>
        <w:spacing w:after="120"/>
      </w:pPr>
      <w:r>
        <w:rPr>
          <w:rFonts w:ascii="Calibri" w:hAnsi="Calibri"/>
          <w:b/>
          <w:color w:val="6E8450"/>
          <w:sz w:val="18"/>
        </w:rPr>
        <w:t>GROWTH SLEEVE · 2026-04-25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Utilities · Utilities - Independent Power Producers · NYSE · Canada</w:t>
      </w:r>
    </w:p>
    <w:p>
      <w:pPr>
        <w:spacing w:after="80"/>
      </w:pPr>
      <w:r>
        <w:rPr>
          <w:rFonts w:ascii="Calibri" w:hAnsi="Calibri"/>
          <w:b w:val="0"/>
          <w:color w:val="3A4A28"/>
          <w:sz w:val="20"/>
        </w:rPr>
        <w:t>TransAlta Corporation is a Canadian independent power producer operating hydro, wind, solar, gas, and energy transition assets across Canada, the United States, and Australia. The company is transitioning from coal to clean energy and has signed a data centre MOU at its Keephills site for up to 1 GW of capacity.</w:t>
      </w:r>
    </w:p>
    <w:p>
      <w:r>
        <w:rPr>
          <w:rFonts w:ascii="Calibri" w:hAnsi="Calibri"/>
          <w:b/>
          <w:color w:val="6E8450"/>
          <w:sz w:val="18"/>
        </w:rPr>
        <w:t>1,350 Employees · https://www.transalta.com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TransAlta has been executing a coal-to-clean energy transition, converting the 700 MW Centralia Unit 2 from coal to gas with fixed capacity payments through 2044, and acquired Far North for $95M adding 310 MW in Ontario [1]. These are incremental pivots rather than transformative. AI Deployment (1/2): TransAlta signed a data centre MOU at Keephills with an initial 230 MW PPA and potential expansion to 1 GW, positioning as an AI-era power supplier rather than an AI deployer [1]. Market Share (1/2): TransAlta operates approximately 8,600 MW of generating capacity across three countries, a meaningful but not dominant position in the independent power producer space [2]. Pipeline (1/2): The Keephills data centre expansion to 1 GW and Centralia gas conversion provide visible growth projects with specific timelines [1]. R&amp;D Intensity (0/1): Utilities spend minimal on R&amp;D as a percentage of revenue; TransAlta is no exception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TransAlta's purpose centers on 'powering a clean electricity future' with decarbonization targets of 75% Scope 1 and 2 GHG reduction by 2026 and net zero by 2045 [3]. Clear but not distinctive among utilities. Community Impact (1/2): TransAlta has been recognized by the Globe and Mail every year since 2002 for governance excellence, and sustainability is embedded as a core value [2][3]. Employee Retention (0/2): With only 1,350 employees, limited public data on retention metrics. CEO succession from John Kousinioris to Joel Hunter (effective April 30, 2026) after 25+ years of leadership experience suggests organizational stability [2]. Insider Buying (1/2): The Board approved an 8% dividend increase signaling management confidence, though specific insider purchase data is limited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TransAlta's financial profile is severely strained. D/E of 296.5% is near the 300% floor (score 0.02). ROE is negative at -9.6%, reflecting the $190M net loss in 2025 versus $177M profit in 2024 [1]. Revenue declined 15.5% from $2,845M (2024) to $2,405M (2025), and the 3-year CAGR from 2022-2025 is approximately -6.8%, below the -5% floor [1]. Forward P/E of 37.6x is expensive for a utility with declining earnings. Profit margin is negative at -5.7%. PEG ratio of 6.98 far exceeds the 3.0 floor. The only positive is Forward P/E contributing 0.56 and minimal D/E contribution. Adjusted EBITDA of $1,104M and FCF of $514M ($1.73/share) show operational cash generation, but GAAP financials are poor [1]. Liquidity floor cleared: 1.5M avg vol x $12.49 = $18.8M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TransAlta plays a mixed game — the coal-to-clean transition and 2045 net zero target demonstrate long-term thinking, but the CEO succession in 2026 and declining financial performance create uncertainty about whether the company can sustain its transformation through the next decade.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TransAlta's purpose of 'powering a clean electricity future' with specific decarbonization targets (75% GHG reduction by 2026, net zero by 2045) represents a genuine cause that connects the company's work to climate transition [3]. The cause has been partially validated by the coal-to-gas conversion at Centralia and renewable fleet expansion, though the company's 2025 net loss raises questions about execution sustainability. 2 points on the 0-3 scale.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TransAlta's Board governance has been recognized by the Globe and Mail every year since 2002, suggesting institutional stability [2]. The orderly CEO succession from Kousinioris to Joel Hunter with clear transition timeline indicates organizational trust. However, the small workforce of 1,350 employees and limited public data on culture prevents a higher assessment. 1 point on the 0-2 scale.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TransAlta's competitive language focuses on clean energy transition and meeting customer needs rather than defeating competitors. The company collaborates with data centre partners and positions itself as part of the broader energy transition ecosystem rather than fighting rivals for market share [1][2]. 1 point on the 0-1 scale.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TransAlta has demonstrated meaningful flexibility by transitioning from a coal-heavy fleet to a diversified clean energy portfolio, converting Centralia from coal to gas, and pivoting to serve AI data centre demand [1]. These shifts are incremental rather than transformative — the company remains a power producer, just with a cleaner fuel mix. 1 point on the 0-2 scale.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TransAlta committed to exiting coal and investing in renewable assets despite short-term costs, with the Centralia coal-to-gas conversion and renewable buildout requiring significant capital during a period of declining revenue [1]. The 8% dividend increase despite a net loss year shows confidence but also raises questions about capital allocation discipline. 1 point on the 0-2 scale.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TransAlta is a Canadian independent power producer navigating a coal-to-clean energy transition with a diversified 8,600 MW fleet across hydro, wind, solar, and gas assets in three countries. The bull case centers on AI data centre demand: the Keephills MOU for up to 1 GW of data centre capacity positions TransAlta to benefit from secular growth in electricity demand, while the Centralia gas conversion secures fixed capacity payments through 2044 [1]. Adjusted EBITDA of $1,104M and FCF of $514M demonstrate operational cash generation capacity, and the 8% dividend increase signals management confidence in the transition [1].</w:t>
      </w:r>
    </w:p>
    <w:p>
      <w:pPr>
        <w:spacing w:after="120"/>
      </w:pPr>
      <w:r>
        <w:rPr>
          <w:rFonts w:ascii="Calibri" w:hAnsi="Calibri"/>
          <w:b w:val="0"/>
          <w:color w:val="3A4A28"/>
          <w:sz w:val="20"/>
        </w:rPr>
        <w:t>The bear case is substantial. TransAlta posted a $190M net loss in 2025 versus $177M profit in 2024, with revenue declining 15.5% to $2,405M [1]. D/E of 296% approaches dangerous levels for a capital-intensive utility. The 2026 outlook is weaker: adjusted EBITDA guided to $950M-$1,050M (down from $1,104M) and FCF of $350M-$450M (down from $514M) [1]. Forward P/E of 37.6x is expensive for a utility with declining revenue and negative profit margins. The CEO transition from Kousinioris to Hunter in April 2026 introduces leadership risk during a critical transformation period [2]. Alberta power price volatility and the capital requirements of the clean energy transition could strain the already leveraged balance sheet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Keephills data centre MOU expansion from 230 MW to potentially 1 GW, directly tied to AI-driven electricity demand growth [1]</w:t>
      </w:r>
    </w:p>
    <w:p>
      <w:pPr>
        <w:spacing w:before="40" w:after="40"/>
        <w:ind w:left="283"/>
      </w:pPr>
      <w:r>
        <w:rPr>
          <w:rFonts w:ascii="Calibri" w:hAnsi="Calibri"/>
          <w:b/>
          <w:color w:val="4A6B25"/>
          <w:sz w:val="20"/>
        </w:rPr>
        <w:t xml:space="preserve">2. </w:t>
      </w:r>
      <w:r>
        <w:rPr>
          <w:rFonts w:ascii="Calibri" w:hAnsi="Calibri"/>
          <w:b w:val="0"/>
          <w:color w:val="3A4A28"/>
          <w:sz w:val="20"/>
        </w:rPr>
        <w:t>Centralia Unit 2 coal-to-gas conversion securing fixed capacity payments through 2044, providing revenue visibility [1]</w:t>
      </w:r>
    </w:p>
    <w:p>
      <w:pPr>
        <w:spacing w:before="40" w:after="40"/>
        <w:ind w:left="283"/>
      </w:pPr>
      <w:r>
        <w:rPr>
          <w:rFonts w:ascii="Calibri" w:hAnsi="Calibri"/>
          <w:b/>
          <w:color w:val="4A6B25"/>
          <w:sz w:val="20"/>
        </w:rPr>
        <w:t xml:space="preserve">3. </w:t>
      </w:r>
      <w:r>
        <w:rPr>
          <w:rFonts w:ascii="Calibri" w:hAnsi="Calibri"/>
          <w:b w:val="0"/>
          <w:color w:val="3A4A28"/>
          <w:sz w:val="20"/>
        </w:rPr>
        <w:t>Successful CEO transition to Joel Hunter in April 2026 with potential to accelerate strategic transformation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Declining revenue trajectory ($3,355M in 2023 to $2,405M in 2025) with 2026 EBITDA guidance of $950M-$1,050M below 2025 actuals, signaling continued earnings pressure [1]</w:t>
      </w:r>
    </w:p>
    <w:p>
      <w:pPr>
        <w:spacing w:before="40" w:after="40"/>
        <w:ind w:left="283"/>
      </w:pPr>
      <w:r>
        <w:rPr>
          <w:rFonts w:ascii="Calibri" w:hAnsi="Calibri"/>
          <w:b/>
          <w:color w:val="4A6B25"/>
          <w:sz w:val="20"/>
        </w:rPr>
        <w:t xml:space="preserve">2. </w:t>
      </w:r>
      <w:r>
        <w:rPr>
          <w:rFonts w:ascii="Calibri" w:hAnsi="Calibri"/>
          <w:b w:val="0"/>
          <w:color w:val="3A4A28"/>
          <w:sz w:val="20"/>
        </w:rPr>
        <w:t>D/E of 296% near the scoring floor leaves minimal balance sheet flexibility for the capital-intensive clean energy transition and data centre buildout [4]</w:t>
      </w:r>
    </w:p>
    <w:p>
      <w:pPr>
        <w:spacing w:before="40" w:after="40"/>
        <w:ind w:left="283"/>
      </w:pPr>
      <w:r>
        <w:rPr>
          <w:rFonts w:ascii="Calibri" w:hAnsi="Calibri"/>
          <w:b/>
          <w:color w:val="4A6B25"/>
          <w:sz w:val="20"/>
        </w:rPr>
        <w:t xml:space="preserve">3. </w:t>
      </w:r>
      <w:r>
        <w:rPr>
          <w:rFonts w:ascii="Calibri" w:hAnsi="Calibri"/>
          <w:b w:val="0"/>
          <w:color w:val="3A4A28"/>
          <w:sz w:val="20"/>
        </w:rPr>
        <w:t>Alberta power price volatility — the $190M net loss in 2025 was driven partly by lower Alberta and Mid-Columbia power prices, a risk that persists in 2026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TransAlta operates physical power generation infrastructure — hydro dams, wind farms, gas turbines, and solar installations — that AI structurally cannot displace [2]. Electricity generation is essential infrastructure that becomes more valuable as AI data centres proliferate. The Keephills data centre MOU for up to 1 GW demonstrates that AI actually increases demand for TransAlta's core product [1]. CEO Kousinioris has publicly discussed how AI data centres will drive electricity load growth in North America [2]. AI Opportunity (1/1): The Keephills data centre agreement (230 MW initial, up to 1 GW expansion) represents direct AI-driven revenue from powering data centre operations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TransAlta Q4 and FY2025 Earnings Release — $2.4B revenue, $1,104M adjusted EBITDA, $190M net loss, February 27, 2026</w:t>
      </w:r>
    </w:p>
    <w:p>
      <w:pPr>
        <w:spacing w:before="20" w:after="20"/>
        <w:ind w:left="170"/>
      </w:pPr>
      <w:r>
        <w:rPr>
          <w:rFonts w:ascii="Calibri" w:hAnsi="Calibri"/>
          <w:b/>
          <w:color w:val="4A6B25"/>
          <w:sz w:val="15"/>
        </w:rPr>
        <w:t xml:space="preserve">2. </w:t>
      </w:r>
      <w:r>
        <w:rPr>
          <w:rFonts w:ascii="Calibri" w:hAnsi="Calibri"/>
          <w:b w:val="0"/>
          <w:color w:val="3A4A28"/>
          <w:sz w:val="17"/>
        </w:rPr>
        <w:t>TransAlta Corporate Website — About Us, Leadership, and Sustainability pages,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TransAlta Sustainability Report — 75% GHG reduction target by 2026, net zero by 2045</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TAC (TransAlta), retrieved April 25,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