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TAP</w:t>
      </w:r>
      <w:r>
        <w:rPr>
          <w:rFonts w:ascii="Calibri" w:hAnsi="Calibri"/>
          <w:b/>
          <w:color w:val="1A2010"/>
          <w:sz w:val="40"/>
        </w:rPr>
        <w:t xml:space="preserve">  Molson Coors Beverage Company</w:t>
      </w:r>
    </w:p>
    <w:p>
      <w:pPr>
        <w:spacing w:after="120"/>
      </w:pPr>
      <w:r>
        <w:rPr>
          <w:rFonts w:ascii="Calibri" w:hAnsi="Calibri"/>
          <w:b/>
          <w:color w:val="6E8450"/>
          <w:sz w:val="18"/>
        </w:rPr>
        <w:t>DIVIDEND SLEEVE · 2026-04-09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Brewers · NYSE · United States</w:t>
      </w:r>
    </w:p>
    <w:p>
      <w:pPr>
        <w:spacing w:after="80"/>
      </w:pPr>
      <w:r>
        <w:rPr>
          <w:rFonts w:ascii="Calibri" w:hAnsi="Calibri"/>
          <w:b w:val="0"/>
          <w:color w:val="3A4A28"/>
          <w:sz w:val="20"/>
        </w:rPr>
        <w:t>Molson Coors manufactures, markets, and distributes beer and malt beverages across the Americas, Europe, Middle East, Africa, and Asia Pacific. Its portfolio includes Coors Light, Miller Lite, Blue Moon, Peroni Nastro Azzurro, and Staropramen, spanning premium, above-premium, and economy segments. Founded in 1774, the company is headquartered in Golden, Colorado.</w:t>
      </w:r>
    </w:p>
    <w:p>
      <w:r>
        <w:rPr>
          <w:rFonts w:ascii="Calibri" w:hAnsi="Calibri"/>
          <w:b/>
          <w:color w:val="6E8450"/>
          <w:sz w:val="18"/>
        </w:rPr>
        <w:t>16,200 Employees · https://www.molsoncoors.com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Molson Coors rebranded from 'Brewing' to 'Beverage' in 2020, signaling diversification beyond beer into seltzers (Vizzy, Topo Chico Hard Seltzer), spirits (Blue Run), and non-alcoholic beverages (ZOA Energy), but the core beer business remains dominant and top-line revenue declined 2.7% YoY in 2025 to $11.14B [1]. AI Deployment (0/2): No evidence of AI-powered products or quantified AI-driven cost savings in operations or marketing [2]. Market Share (1/2): Molson Coors holds the #2 position in U.S. beer behind AB InBev, with Coors Light and Miller Lite gaining share after the 2023 Bud Light controversy, but overall category volumes remain under pressure [1]. Pipeline (1/2): The company announced a $450M three-year cost savings program in 2026 and continues to expand its above-premium portfolio, but specific next-gen product launches with revenue visibility are lacking [1]. R&amp;D Intensity (1/1): Maintains dedicated innovation team under SVP Scott Cooper and VP Maluwa Behringer, with R&amp;D spending at or near industry average for brewers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Molson Coors' purpose — 'We brew beverages that unite people to celebrate all life's moments' — is clear but not distinctive among beverage companies; it identifies what they do and for whom without articulating a deeper transformative purpose [3]. Community Impact (1/2): The company maintains general corporate philanthropy programs and sustainability commitments as a signatory to the UN Global Compact and CEO Water Mandate, with water conservation and GHG reduction targets, but no standout charitable programs with specific dollar amounts cited [3]. Employee Retention (0/2): Comparably data shows employees rate leadership a C grade (Bottom 40% of similarly sized companies), suggesting average-to-below-average organizational culture; no evidence of exceptional retention or tenure data [2]. Insider Buying (1/2): New CEO Rahul Goyal (appointed October 2025) brings strategic alignment as former Chief Strategy Officer since 2019, but no evidence of meaningful net insider buying in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Molson Coors scores well on balance sheet and valuation metrics despite operational headwinds. D/E of 61.8% is below the 70% target, and forward P/E of 8.7x is deeply discounted versus peers [4]. The dividend profile is strong: 38+ consecutive years of payments, 5 consecutive years of growth since resuming post-COVID, and an annualized dividend of $1.92 (4.4% yield) with a manageable 35.9% payout ratio [4]. The 5-year dividend growth CAGR of ~29% reflects recovery from the COVID-era cut. However, ROE is negative (-18.2%) due to $2.1B in goodwill impairment charges in 2025, profit margins are negative (-19.2%), and revenue declined 2.7% YoY to $11.14B [1]. Revenue CAGR over 3 years is only 1.4%. Liquidity floor easily cleared: 3.05M avg vol × $43.90 = $133.9M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Molson Coors shows mixed infinite game characteristics under new CEO Rahul Goyal. The company has a 250-year heritage that demonstrates endurance, and the 2020 'Beverage' rebrand signals willingness to evolve beyond beer. However, the aggressive $450M cost-cutting program and finite language around 'tangible results' and 'urgency' suggest near-term earnings optimization over long-term capability building. The frequent leadership transitions (Goyal is the third CEO in a decade) undermine organizational continuity.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Molson Coors' purpose of 'brewing beverages that unite people' exists but is shallow — interchangeable with any beverage company and not meaningfully referenced in strategic decisions [3]. The 2020 rebrand from 'Brewing' to 'Beverage' was more about portfolio diversification than advancing a deeper cause. Leadership discussions focus on market share, cost savings, and earnings guidance rather than a vision of a better future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with no major cultural red flags, but Comparably data showing Bottom 40% leadership ratings and recent organizational restructuring under Goyal — removing layers and reshuffling leadership — signals disruption rather than stability [2]. The company has stable operations with 16,200 employees but no evidence of exceptional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Molson Coors acknowledges AB InBev's scale, Constellation's premium positioning, and craft brewers' innovation as competitive pressures that drive its own portfolio evolution [1]. The company's above-premium strategy and non-alcoholic expansion demonstrate learning from rivals' strengths rather than zero-sum competitive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2020 rebrand from 'Molson Coors Brewing' to 'Molson Coors Beverage' and expansion into seltzers, spirits, energy drinks, and non-alcoholic beverages represents incremental evolution [1]. The company has adapted its portfolio in response to shifting consumer preferences, but this is evolutionary, not transformative — the core business remains beer.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$450M cost-savings program and organizational restructuring under new CEO Goyal show willingness to make difficult operational decisions [1]. However, these are conventional cost-cutting measures, not courageous long-term bets. The company's guidance for 15-18% earnings decline in 2026 suggests leadership is managing expectations rather than investing through the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Molson Coors offers deep value at 8.7x forward P/E with a 4.4% dividend yield backed by 38+ consecutive years of payments and $1.78B in operating cash flow [1][4]. The #2 U.S. beer position with Coors Light and Miller Lite provides defensive brand equity, and the $450M cost-savings program should partially offset commodity inflation headwinds in 2026-2028. New CEO Rahul Goyal brings strategic continuity as former Chief Strategy Officer, and the company's above-premium portfolio expansion (Blue Moon, Peroni, Topo Chico Hard Seltzer) positions it for better mix over time [2]. At current levels, investors are paying less than 9x earnings for a stable, cash-generative beverage franchise with a growing dividend.</w:t>
      </w:r>
    </w:p>
    <w:p>
      <w:pPr>
        <w:spacing w:after="120"/>
      </w:pPr>
      <w:r>
        <w:rPr>
          <w:rFonts w:ascii="Calibri" w:hAnsi="Calibri"/>
          <w:b w:val="0"/>
          <w:color w:val="3A4A28"/>
          <w:sz w:val="20"/>
        </w:rPr>
        <w:t>The bear case centers on deteriorating fundamentals and structural industry headwinds. Revenue declined 2.7% in 2025 to $11.14B, and 2026 guidance calls for flat revenue with underlying EPS declining 11-15% due to commodity inflation [1]. The $2.1B goodwill impairment in 2025 wiped out earnings (trailing EPS of -$10.75) and signals management's admission that prior acquisitions destroyed value. The U.S. beer market faces secular volume declines as younger consumers shift toward spirits, cannabis, and moderation trends. Molson Coors' economy brands (Keystone, Milwaukee's Best) face the steepest volume erosion. The debt load of $6.5B against $980M cash limits financial flexibility, and free cash flow of $700M constrains both debt reduction and dividend growth capacity. Three CEO changes in a decade raises questions about strategic continuity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$450M three-year cost savings program beginning in 2026, targeting operational efficiency to offset commodity inflation and protect margins [1]</w:t>
      </w:r>
    </w:p>
    <w:p>
      <w:pPr>
        <w:spacing w:before="40" w:after="40"/>
        <w:ind w:left="283"/>
      </w:pPr>
      <w:r>
        <w:rPr>
          <w:rFonts w:ascii="Calibri" w:hAnsi="Calibri"/>
          <w:b/>
          <w:color w:val="4A6B25"/>
          <w:sz w:val="20"/>
        </w:rPr>
        <w:t xml:space="preserve">2. </w:t>
      </w:r>
      <w:r>
        <w:rPr>
          <w:rFonts w:ascii="Calibri" w:hAnsi="Calibri"/>
          <w:b w:val="0"/>
          <w:color w:val="3A4A28"/>
          <w:sz w:val="20"/>
        </w:rPr>
        <w:t>Above-premium portfolio expansion (Blue Moon, Peroni, Topo Chico Hard Seltzer, ZOA Energy) driving revenue mix improvement toward higher-margin brands [1]</w:t>
      </w:r>
    </w:p>
    <w:p>
      <w:pPr>
        <w:spacing w:before="40" w:after="40"/>
        <w:ind w:left="283"/>
      </w:pPr>
      <w:r>
        <w:rPr>
          <w:rFonts w:ascii="Calibri" w:hAnsi="Calibri"/>
          <w:b/>
          <w:color w:val="4A6B25"/>
          <w:sz w:val="20"/>
        </w:rPr>
        <w:t xml:space="preserve">3. </w:t>
      </w:r>
      <w:r>
        <w:rPr>
          <w:rFonts w:ascii="Calibri" w:hAnsi="Calibri"/>
          <w:b w:val="0"/>
          <w:color w:val="3A4A28"/>
          <w:sz w:val="20"/>
        </w:rPr>
        <w:t>New CEO Rahul Goyal's organizational restructuring to enable 'bolder, quicker decision making' with direct commercial reporting 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inflation headwinds driving 15-18% underlying earnings decline in 2026, with 2026 EPS guidance of $4.61-$4.82 materially below consensus of $5.42 [1]</w:t>
      </w:r>
    </w:p>
    <w:p>
      <w:pPr>
        <w:spacing w:before="40" w:after="40"/>
        <w:ind w:left="283"/>
      </w:pPr>
      <w:r>
        <w:rPr>
          <w:rFonts w:ascii="Calibri" w:hAnsi="Calibri"/>
          <w:b/>
          <w:color w:val="4A6B25"/>
          <w:sz w:val="20"/>
        </w:rPr>
        <w:t xml:space="preserve">2. </w:t>
      </w:r>
      <w:r>
        <w:rPr>
          <w:rFonts w:ascii="Calibri" w:hAnsi="Calibri"/>
          <w:b w:val="0"/>
          <w:color w:val="3A4A28"/>
          <w:sz w:val="20"/>
        </w:rPr>
        <w:t>Secular U.S. beer volume decline as consumers shift toward spirits, cannabis, non-alcoholic alternatives, and moderation — particularly impacting economy brands [1]</w:t>
      </w:r>
    </w:p>
    <w:p>
      <w:pPr>
        <w:spacing w:before="40" w:after="40"/>
        <w:ind w:left="283"/>
      </w:pPr>
      <w:r>
        <w:rPr>
          <w:rFonts w:ascii="Calibri" w:hAnsi="Calibri"/>
          <w:b/>
          <w:color w:val="4A6B25"/>
          <w:sz w:val="20"/>
        </w:rPr>
        <w:t xml:space="preserve">3. </w:t>
      </w:r>
      <w:r>
        <w:rPr>
          <w:rFonts w:ascii="Calibri" w:hAnsi="Calibri"/>
          <w:b w:val="0"/>
          <w:color w:val="3A4A28"/>
          <w:sz w:val="20"/>
        </w:rPr>
        <w:t>$6.5B debt load with $2.1B goodwill impairment in 2025 signaling overpayment for past acquisitions, limiting strategic flexibility and raising balance sheet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Brewing and distributing physical beverages is structurally immune to AI displacement — AI cannot replace the manufacturing, distribution, and retail of beer [1]. Molson Coors' core business involves physical-world operations (breweries, cold chain logistics, retail relationships) that require no digital substitution defense. The brand equity of 250-year-old Coors and Miller franchises is not replicable by AI. AI may incrementally benefit demand forecasting and supply chain optimization, but analysts express zero concern about AI disrupting the beer industry [2]. AI Opportunity (0/1): No evidence of AI-generated revenue or AI-powered products shipping to customers; AI remains a back-office efficiency tool at best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Molson Coors Q4/FY2025 Earnings Release — $11.14B revenue, 2026 guidance for flat sales and 11-15% EPS decline, February 2026</w:t>
      </w:r>
    </w:p>
    <w:p>
      <w:pPr>
        <w:spacing w:before="20" w:after="20"/>
        <w:ind w:left="170"/>
      </w:pPr>
      <w:r>
        <w:rPr>
          <w:rFonts w:ascii="Calibri" w:hAnsi="Calibri"/>
          <w:b/>
          <w:color w:val="4A6B25"/>
          <w:sz w:val="15"/>
        </w:rPr>
        <w:t xml:space="preserve">2. </w:t>
      </w:r>
      <w:r>
        <w:rPr>
          <w:rFonts w:ascii="Calibri" w:hAnsi="Calibri"/>
          <w:b w:val="0"/>
          <w:color w:val="3A4A28"/>
          <w:sz w:val="17"/>
        </w:rPr>
        <w:t>Molson Coors Leadership and Culture — CEO Rahul Goyal appointment October 2025, Comparably employee ratings, organizational restructuring announcements</w:t>
      </w:r>
    </w:p>
    <w:p>
      <w:pPr>
        <w:spacing w:before="20" w:after="20"/>
        <w:ind w:left="170"/>
      </w:pPr>
      <w:r>
        <w:rPr>
          <w:rFonts w:ascii="Calibri" w:hAnsi="Calibri"/>
          <w:b/>
          <w:color w:val="4A6B25"/>
          <w:sz w:val="15"/>
        </w:rPr>
        <w:t xml:space="preserve">3. </w:t>
      </w:r>
      <w:r>
        <w:rPr>
          <w:rFonts w:ascii="Calibri" w:hAnsi="Calibri"/>
          <w:b w:val="0"/>
          <w:color w:val="3A4A28"/>
          <w:sz w:val="17"/>
        </w:rPr>
        <w:t>Molson Coors Sustainability Reporting — ESG Risk Score 21/100, UN Global Compact signatory, CEO Water Mandate, 2022 ESG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TAP (Molson Coors),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