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TDAY</w:t>
      </w:r>
      <w:r>
        <w:rPr>
          <w:rFonts w:ascii="Calibri" w:hAnsi="Calibri"/>
          <w:b/>
          <w:color w:val="1A2010"/>
          <w:sz w:val="40"/>
        </w:rPr>
        <w:t xml:space="preserve">  USA TODAY Co., Inc.</w:t>
      </w:r>
    </w:p>
    <w:p>
      <w:pPr>
        <w:spacing w:after="120"/>
      </w:pPr>
      <w:r>
        <w:rPr>
          <w:rFonts w:ascii="Calibri" w:hAnsi="Calibri"/>
          <w:b/>
          <w:color w:val="6E8450"/>
          <w:sz w:val="18"/>
        </w:rPr>
        <w:t>GROWTH SLEEVE · 2026-04-25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Publishing · NYSE · United States</w:t>
      </w:r>
    </w:p>
    <w:p>
      <w:pPr>
        <w:spacing w:after="80"/>
      </w:pPr>
      <w:r>
        <w:rPr>
          <w:rFonts w:ascii="Calibri" w:hAnsi="Calibri"/>
          <w:b w:val="0"/>
          <w:color w:val="3A4A28"/>
          <w:sz w:val="20"/>
        </w:rPr>
        <w:t>USA TODAY Co., Inc. (formerly Gannett Co., Inc.) operates as a media and digital marketing solutions company. It publishes USA Today and over 200 local daily newspapers, operates digital media brands, and provides digital marketing solutions under the LocaliQ brand. The company is transitioning from legacy print toward digital revenue, which is projected to surpass 50% of total revenue by 2026.</w:t>
      </w:r>
    </w:p>
    <w:p>
      <w:r>
        <w:rPr>
          <w:rFonts w:ascii="Calibri" w:hAnsi="Calibri"/>
          <w:b/>
          <w:color w:val="6E8450"/>
          <w:sz w:val="18"/>
        </w:rPr>
        <w:t>9,500 Employees · https://www.usatodayco.com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rebranded from Gannett Co. to USA TODAY Co. in October 2025 and has shifted toward digital subscriptions and the LocaliQ digital marketing platform, but these are incremental extensions of an existing business, not transformative pivots [1]. Digital advertising showed modest improvement — growing 4% in Q2 2025 after prior declines — but overall revenue declined 8.6% in Q2 2025 [1]. AI Deployment (0/2): CEO Mike Reed stated Gannett is using AI to 'increase productivity and explore new monetization opportunities' but explicitly said 'we're not using these tools to replace journalists or to publish content,' indicating AI is an internal efficiency tool, not a revenue-generating product [2]. No AI-driven products shipping to customers. Market Share (1/2): USA Today remains one of the largest newspaper publishers in the U.S. by circulation, and LocaliQ serves thousands of SMB clients, but print market share is in secular decline and digital market share is undifferentiated [1]. Pipeline (0/2): No next-generation products announced with specific timelines. The company projects revenue flatness by early 2026 — not growth [1]. R&amp;D Intensity (1/1): Investment in digital platforms and LocaliQ AI-driven advertising optimization tools is above average for publishing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USA TODAY Co.'s mission to 'empower communities through digital media and marketing solutions' is clear but not distinctive — it identifies what the company does but doesn't articulate a deeper purpose beyond serving local communities through journalism [2]. Community Impact (1/2): The company operates over 200 local newsrooms that serve communities across the United States, providing essential local journalism and civic information, though these newsrooms have been significantly reduced through layoffs [3]. Employee Retention (0/2): Comparably rates Gannett's executive team a 'D' in the bottom 15% of similar-sized companies [2]. Multiple rounds of layoffs and furloughs (2020 furloughs, ongoing workforce reductions) indicate a low-trust, unstable employment environment [3]. Insider Buying (0/2): Insider transactions show only stock award grants to directors and officers — no open-market purchases by executives. CEO Mike Reed received 113,378 shares as a stock award in August 2025 but has not bought shares on the open market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USA TODAY Co.'s financial profile is deeply stressed. D/E of 733.5% reflects a crushing $1.13B debt load against minimal equity — a legacy of the 2019 merger that created Gannett [4]. ROE of just 1.14% on trailing EPS of $0.01 demonstrates near-zero profitability [4]. Revenue declined 5.8% YoY in 2025 and has contracted at a 7.9% 3-year CAGR from $2.95B (2022) to $2.30B (2025), reflecting persistent secular decline in print advertising [1]. Forward P/E of 47.0x on forward EPS of $0.155 is extremely expensive for a shrinking business. Profit margin of 0.08% is essentially breakeven [4]. The one bright spot is a PEG ratio of 0.94 suggesting modest earnings growth expectations relative to the price. Liquidity floor cleared: 1.81M avg volume × $7.29 = $13.2M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USA TODAY Co. exhibits predominantly finite-game thinking — a company fighting for survival through cost cuts rather than building for endurance. The $100M annualized cost reduction program and repeated layoffs prioritize near-term EBITDA over long-term capability building. The rebrand from Gannett to USA TODAY Co. signals awareness of the need for reinvention, but the execution has been incremental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stated purpose of empowering communities through journalism is genuine but poorly executed — years of newsroom cuts, reduced local coverage, and centralized content production have eroded the connection between purpose and practice [1][3]. Local journalism is a worthy cause, but the financial model that sustains it is collapsing, and leadership has not articulated a viable long-term vision beyond 'achieve digital revenue parity.'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evidence points to a low-trust environment. Comparably rates the executive team in the bottom 15% of peers [2]. Multiple rounds of layoffs (including 2020 furloughs and ongoing headcount reductions) and the $100M cost-cutting program create a culture of fear rather than psychological safety [3]. Employee count has been reduced significantly from over 20,000 to approximately 9,500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 acknowledging competitors' strengths or using competitive pressure for self-improvement. Management language focuses on cost cuts and digital revenue targets rather than learning from digital-native rivals like The New York Times, which has successfully pivoted to a subscription-first model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shown some adaptive behavior — the rebrand to USA TODAY Co., the LocaliQ digital marketing platform, and the push toward 50% digital revenue represent meaningful strategic evolution [1]. However, these are incremental adaptations, not transformative pivots. The company has not abandoned legacy print operations or made a bold bet on a new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Mike Reed's commitment to not using AI to replace journalists shows some principled leadership [2]. The decision to rebrand and invest in digital transformation required courage. However, the reliance on cost-cutting ($100M program) rather than growth investment, and the continued dependence on declining print revenue, suggest leadership is managing decline rather than courageously investing in the future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USA TODAY Co. trades at a deeply discounted $1.07B market cap for a company generating $2.3B in annual revenue, reflecting the market's justified skepticism about legacy media's future. The $100M annualized cost reduction program is expected to drive adjusted EBITDA growth in 2025-2026, and digital revenue is approaching 50% of total revenue with digital advertising returning to growth (up 4% in Q2 2025) [1]. The LocaliQ platform provides a sticky SMB customer base with recurring revenue characteristics, and the PEG ratio of 0.94 suggests modest earnings improvement is priced in at current levels [4].</w:t>
      </w:r>
    </w:p>
    <w:p>
      <w:pPr>
        <w:spacing w:after="120"/>
      </w:pPr>
      <w:r>
        <w:rPr>
          <w:rFonts w:ascii="Calibri" w:hAnsi="Calibri"/>
          <w:b w:val="0"/>
          <w:color w:val="3A4A28"/>
          <w:sz w:val="20"/>
        </w:rPr>
        <w:t>The bear case is overwhelming for a long-term holder. Revenue has declined every year from $2.95B (2022) to $2.30B (2025), a cumulative 22% contraction driven by secular print advertising declines that show no sign of abating [1]. D/E of 733% with $1.13B in debt against minimal equity creates existential refinancing risk. Profit margin of 0.08% leaves zero margin of safety — any revenue miss could push the company into losses. The company projects revenue 'flatness' as its best-case 2026 outcome, not growth [1]. AI-powered content generation and ad targeting platforms will continue to erode both the news and advertising businesses. With trailing EPS of $0.01, the stock trades on hope rather than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 revenue crossing 50% of total revenue in 2026, potentially improving margin profile as print costs decline [1]</w:t>
      </w:r>
    </w:p>
    <w:p>
      <w:pPr>
        <w:spacing w:before="40" w:after="40"/>
        <w:ind w:left="283"/>
      </w:pPr>
      <w:r>
        <w:rPr>
          <w:rFonts w:ascii="Calibri" w:hAnsi="Calibri"/>
          <w:b/>
          <w:color w:val="4A6B25"/>
          <w:sz w:val="20"/>
        </w:rPr>
        <w:t xml:space="preserve">2. </w:t>
      </w:r>
      <w:r>
        <w:rPr>
          <w:rFonts w:ascii="Calibri" w:hAnsi="Calibri"/>
          <w:b w:val="0"/>
          <w:color w:val="3A4A28"/>
          <w:sz w:val="20"/>
        </w:rPr>
        <w:t>Continued EBITDA margin expansion from the $100M cost reduction program, with management guiding to 'solid adjusted EBITDA growth' in 2026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value of 200+ local media brands and the LocaliQ digital marketing platform to an acquirer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print advertising decline continues to accelerate as AI-powered ad platforms divert SMB budgets to Google, Meta, and emerging alternatives [1]</w:t>
      </w:r>
    </w:p>
    <w:p>
      <w:pPr>
        <w:spacing w:before="40" w:after="40"/>
        <w:ind w:left="283"/>
      </w:pPr>
      <w:r>
        <w:rPr>
          <w:rFonts w:ascii="Calibri" w:hAnsi="Calibri"/>
          <w:b/>
          <w:color w:val="4A6B25"/>
          <w:sz w:val="20"/>
        </w:rPr>
        <w:t xml:space="preserve">2. </w:t>
      </w:r>
      <w:r>
        <w:rPr>
          <w:rFonts w:ascii="Calibri" w:hAnsi="Calibri"/>
          <w:b w:val="0"/>
          <w:color w:val="3A4A28"/>
          <w:sz w:val="20"/>
        </w:rPr>
        <w:t>Refinancing risk on $1.13B debt load with D/E of 733% and near-zero profitability — any credit market tightening could be existential [4]</w:t>
      </w:r>
    </w:p>
    <w:p>
      <w:pPr>
        <w:spacing w:before="40" w:after="40"/>
        <w:ind w:left="283"/>
      </w:pPr>
      <w:r>
        <w:rPr>
          <w:rFonts w:ascii="Calibri" w:hAnsi="Calibri"/>
          <w:b/>
          <w:color w:val="4A6B25"/>
          <w:sz w:val="20"/>
        </w:rPr>
        <w:t xml:space="preserve">3. </w:t>
      </w:r>
      <w:r>
        <w:rPr>
          <w:rFonts w:ascii="Calibri" w:hAnsi="Calibri"/>
          <w:b w:val="0"/>
          <w:color w:val="3A4A28"/>
          <w:sz w:val="20"/>
        </w:rPr>
        <w:t>AI-generated local news content from Google, OpenAI, and Meta could directly substitute for USA TODAY Co.'s core local journalism product, eliminating the remaining structural moat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Local journalism has moderate structural protection — reporting on city council meetings, high school sports, and local events requires human presence and local context that AI cannot easily replicate. However, national news aggregation, sports scores, and commodity content are highly vulnerable to AI-generated alternatives [2]. The digital marketing business (LocaliQ) faces competition from Google, Meta, and emerging AI marketing platforms that can serve SMBs more efficiently. Print advertising, still a significant revenue stream, is in terminal decline accelerated by AI-powered ad targeting that diverts budgets to digital platforms [1]. AI Opportunity (0/1): No quantifiable AI revenue. The company uses AI internally for productivity but does not sell AI-powered products or generate AI-specific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Gannett Q2 2025 and Q3 2025 Earnings Releases — revenue decline, digital growth, cost reduction program, 2026 guidance,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CDO Magazine, Poynter, Comparably — Gannett CEO Mike Reed leadership, AI strategy, executive team ratings,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Business Wire, TheLayoff.com — Gannett ESG report, layoff history, workforce reductions,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TDAY key statistics (P/E, D/E, margins, volume),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