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TDS</w:t>
      </w:r>
      <w:r>
        <w:rPr>
          <w:rFonts w:ascii="Calibri" w:hAnsi="Calibri"/>
          <w:b/>
          <w:color w:val="1A2010"/>
          <w:sz w:val="40"/>
        </w:rPr>
        <w:t xml:space="preserve">  Telephone and Data Systems, Inc.</w:t>
      </w:r>
    </w:p>
    <w:p>
      <w:pPr>
        <w:spacing w:after="120"/>
      </w:pPr>
      <w:r>
        <w:rPr>
          <w:rFonts w:ascii="Calibri" w:hAnsi="Calibri"/>
          <w:b/>
          <w:color w:val="6E8450"/>
          <w:sz w:val="18"/>
        </w:rPr>
        <w:t>GROWTH SLEEVE · 2026-05-06 · Inspire: 59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NYSE · United States</w:t>
      </w:r>
    </w:p>
    <w:p>
      <w:pPr>
        <w:spacing w:after="80"/>
      </w:pPr>
      <w:r>
        <w:rPr>
          <w:rFonts w:ascii="Calibri" w:hAnsi="Calibri"/>
          <w:b w:val="0"/>
          <w:color w:val="3A4A28"/>
          <w:sz w:val="20"/>
        </w:rPr>
        <w:t>Telephone and Data Systems is a telecommunications company providing communications services to residential, commercial, and wholesale customers in the United States. It operates through TDS Telecom (broadband, fiber internet, TV, and voice services) and Array (tower leasing). The company was incorporated in 1968 and is headquartered in Chicago, Illinois.</w:t>
      </w:r>
    </w:p>
    <w:p>
      <w:r>
        <w:rPr>
          <w:rFonts w:ascii="Calibri" w:hAnsi="Calibri"/>
          <w:b/>
          <w:color w:val="6E8450"/>
          <w:sz w:val="18"/>
        </w:rPr>
        <w:t>4,000 Employees · https://www.tdsinc.com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TDS is executing a major strategic pivot from wireless to fiber broadband, expanding its fiber footprint to 1.06 million addresses with 140,000 new marketable fiber addresses added in 2025 [1]. The Array tower spin-off represents structural innovation in unlocking asset value. However, TDS Telecom operates in a mature, commoditized broadband market with limited differentiation versus cable and fixed wireless competitors, and the company has no notable AI deployment or R&amp;D pipeline beyond infrastructure buildout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New CEO Walter Carlson (February 2025) brings a legal background from 44 years at Sidley Austin rather than telecom operational experience, representing an unconventional leadership choice [3]. The Carlson family governance structure (LeRoy Carlson Jr. moved to Vice Chair) ensures continuity but raises questions about dynastic control versus meritocratic leadership. The management team averages 5.1 years tenure and the board 12.8 years, suggesting stability but potentially limited fresh perspectives during a transformative period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TDS trades at an extreme forward P/E of 5,582× reflecting near-zero forward earnings ($0.008 EPS), with negative profit margins of -0.5% and anemic ROE of 2.7% [2]. The $1.018B AT&amp;T spectrum sale in January 2026 bolsters the balance sheet, and debt-to-equity is manageable at 26.7%, but 2026 revenue guidance of $1.015-1.055B fell well below the $1.281B consensus, reflecting the ongoing transition costs of fiber expansion [1]. Revenue grew 12% YoY in Q4 2025, though this is partially distorted by divestitures and one-time items.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TDS demonstrates long-term thinking through its multi-year fiber expansion strategy and willingness to divest wireless operations for strategic focus, though the family governance structure and CEO transition from a legal background raise questions about adaptive leadership capacity.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Connecting underserved rural and suburban communities with fiber broadband represents a clear just cause with societal benefit — TDS Telecom explicitly targets areas where major carriers underinvest [1]. The company's 50+ year history of serving these communities demonstrates sustained commitment beyond quarterly returns. (2 of 3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team stability (5.1 years average tenure) suggests reasonable employee engagement, and the company's mission-driven rural service culture supports team cohesion [3]. However, limited Glassdoor data and the ongoing organizational restructuring from wireless divestiture to fiber/tower focus create transition uncertainty. (1 of 2 pts)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TDS competes against massively larger carriers (AT&amp;T, Comcast, Charter) and disruptive fixed wireless/satellite players (T-Mobile, Starlink), but the company has largely retreated from direct competition by divesting wireless and focusing on underserved fiber markets rather than learning from rivals to improve [1]. (0 of 1 pt)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wireless divestiture, $1.018B AT&amp;T spectrum sale, and Array tower spin-off represent dramatic existential flexibility — TDS fundamentally restructured its business model from a diversified telecom into a focused fiber broadband and tower company within 18 months [1]. This willingness to abandon legacy operations for strategic clarity is exemplary. (2 of 2 pts)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divest wireless operations and bet on fiber expansion required courage, particularly given below-consensus 2026 revenue guidance that signals prioritizing long-term fiber returns over near-term revenue optics [1]. The CEO transition to Walter Carlson from a legal background is unconventional but maintains Carlson family control. (1 of 2 pts)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TDS is executing a transformative pivot from diversified telecom to focused fiber broadband and tower infrastructure, with the $1.018B AT&amp;T spectrum sale and Array tower spin-off unlocking significant asset value [1]. The fiber footprint expansion to 1.06M addresses positions TDS Telecom in underserved markets with limited competition, and the 12% Q4 2025 revenue growth demonstrates early traction [1]. Analyst consensus targets suggest meaningful upside as the market re-rates TDS from a legacy telecom to a fiber/infrastructure play, with a low 0.34 beta providing defensive characteristics.</w:t>
      </w:r>
    </w:p>
    <w:p>
      <w:pPr>
        <w:spacing w:after="120"/>
      </w:pPr>
      <w:r>
        <w:rPr>
          <w:rFonts w:ascii="Calibri" w:hAnsi="Calibri"/>
          <w:b w:val="0"/>
          <w:color w:val="3A4A28"/>
          <w:sz w:val="20"/>
        </w:rPr>
        <w:t>The bear case centers on execution risk and profitability: 2026 revenue guidance of $1.015-1.055B significantly missed the $1.281B consensus, signaling a prolonged investment period before fiber returns materialize [1]. Near-zero forward EPS ($0.008), negative profit margins, and a 2.7% ROE indicate the business is not generating adequate returns on invested capital during the transition [2]. The Carlson family governance structure and unconventional CEO appointment from a legal background raise questions about operational leadership capability during the most critical phase of the fiber buildout. Fixed wireless competition from T-Mobile and Starlink could erode the rural broadband opportunity before TDS achieves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Fiber subscriber growth acceleration as the 1.06M-address footprint matures and uptake rates increase, driving recurring revenue and margin expansion [1]</w:t>
      </w:r>
    </w:p>
    <w:p>
      <w:pPr>
        <w:spacing w:before="40" w:after="40"/>
        <w:ind w:left="283"/>
      </w:pPr>
      <w:r>
        <w:rPr>
          <w:rFonts w:ascii="Calibri" w:hAnsi="Calibri"/>
          <w:b/>
          <w:color w:val="4A6B25"/>
          <w:sz w:val="20"/>
        </w:rPr>
        <w:t xml:space="preserve">2. </w:t>
      </w:r>
      <w:r>
        <w:rPr>
          <w:rFonts w:ascii="Calibri" w:hAnsi="Calibri"/>
          <w:b w:val="0"/>
          <w:color w:val="3A4A28"/>
          <w:sz w:val="20"/>
        </w:rPr>
        <w:t>Array tower spin-off value crystallization as the standalone tower business establishes independent market valuation and attracts tower-focused investors</w:t>
      </w:r>
    </w:p>
    <w:p>
      <w:pPr>
        <w:spacing w:before="40" w:after="40"/>
        <w:ind w:left="283"/>
      </w:pPr>
      <w:r>
        <w:rPr>
          <w:rFonts w:ascii="Calibri" w:hAnsi="Calibri"/>
          <w:b/>
          <w:color w:val="4A6B25"/>
          <w:sz w:val="20"/>
        </w:rPr>
        <w:t xml:space="preserve">3. </w:t>
      </w:r>
      <w:r>
        <w:rPr>
          <w:rFonts w:ascii="Calibri" w:hAnsi="Calibri"/>
          <w:b w:val="0"/>
          <w:color w:val="3A4A28"/>
          <w:sz w:val="20"/>
        </w:rPr>
        <w:t>Potential deployment of $1.018B AT&amp;T spectrum sale proceeds for debt reduction, fiber expansion acceleration, or shareholder returns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profitability trough with near-zero forward EPS and negative margins as fiber capex continues to pressure results through 2026-2027 [2]</w:t>
      </w:r>
    </w:p>
    <w:p>
      <w:pPr>
        <w:spacing w:before="40" w:after="40"/>
        <w:ind w:left="283"/>
      </w:pPr>
      <w:r>
        <w:rPr>
          <w:rFonts w:ascii="Calibri" w:hAnsi="Calibri"/>
          <w:b/>
          <w:color w:val="4A6B25"/>
          <w:sz w:val="20"/>
        </w:rPr>
        <w:t xml:space="preserve">2. </w:t>
      </w:r>
      <w:r>
        <w:rPr>
          <w:rFonts w:ascii="Calibri" w:hAnsi="Calibri"/>
          <w:b w:val="0"/>
          <w:color w:val="3A4A28"/>
          <w:sz w:val="20"/>
        </w:rPr>
        <w:t>Fixed wireless and satellite broadband competition (T-Mobile, Starlink) could undercut fiber economics in the rural/suburban markets TDS targets</w:t>
      </w:r>
    </w:p>
    <w:p>
      <w:pPr>
        <w:spacing w:before="40" w:after="40"/>
        <w:ind w:left="283"/>
      </w:pPr>
      <w:r>
        <w:rPr>
          <w:rFonts w:ascii="Calibri" w:hAnsi="Calibri"/>
          <w:b/>
          <w:color w:val="4A6B25"/>
          <w:sz w:val="20"/>
        </w:rPr>
        <w:t xml:space="preserve">3. </w:t>
      </w:r>
      <w:r>
        <w:rPr>
          <w:rFonts w:ascii="Calibri" w:hAnsi="Calibri"/>
          <w:b w:val="0"/>
          <w:color w:val="3A4A28"/>
          <w:sz w:val="20"/>
        </w:rPr>
        <w:t>Family governance structure and CEO with legal rather than telecom operational background may limit strategic agility during the critical fiber transition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Telecom infrastructure is largely immune to direct AI substitution — fiber networks and tower assets are physical moats that AI cannot replicate [2]. AI tools could enhance network optimization, customer service automation, and predictive maintenance for TDS Telecom's fiber rollout. However, AI-powered fixed wireless alternatives (e.g., T-Mobile/Starlink) could accelerate competitive threats in rural and suburban markets where TDS operates, and the company has not articulated a clear AI integration strategy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TDS Q4 2025 Earnings Call Transcript and Press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TDS key statistics,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TDS corporate website, investor relations, leadership profiles, and media coverage,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