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TECH</w:t>
      </w:r>
      <w:r>
        <w:rPr>
          <w:rFonts w:ascii="Calibri" w:hAnsi="Calibri"/>
          <w:b/>
          <w:color w:val="1A2010"/>
          <w:sz w:val="40"/>
        </w:rPr>
        <w:t xml:space="preserve">  Bio-Techne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-81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Bio-Techne Corporation develops, manufactures, and sells life science reagents, instruments, and services for the research, diagnostic, and bioprocessing markets, operating through Protein Sciences and Diagnostics and Genomics segments.</w:t>
      </w:r>
    </w:p>
    <w:p>
      <w:r>
        <w:rPr>
          <w:rFonts w:ascii="Calibri" w:hAnsi="Calibri"/>
          <w:b/>
          <w:color w:val="6E8450"/>
          <w:sz w:val="18"/>
        </w:rPr>
        <w:t>3,100 Employees · https://www.bio-techne.com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Bio-Techne has a solid innovation track record in cell and gene therapy workflow tools, with ProteinSimple and spatial biology platforms (Leica GeoMx partnership) opening new revenue streams [1]. Item 1: 2 points for its meaningful pivot into GMP proteins for cell therapy and the ExoDx liquid biopsy franchise. Item 2: 1 point for AI exploration — management cites AI as an enabler for customers but no proprietary AI products shipping with quantified results [1]. Item 3: 2 points — Bio-Techne holds category leadership in recombinant proteins and antibodies used in CGT workflows. Item 4: 1 point for pipeline visibility on ProDots and expanded GMP capacity, though specific revenue milestones remain vague. Item 5: 0 points — R&amp;D intensity at ~9% of revenue is near biotech-tools industry average, not top quartile.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floor: 2 points — Bio-Techne's stated purpose is to 'empower researchers in life sciences and clinical diagnostics' which is clear but not distinctive among tools peers. Community impact: 1 point for standard corporate matching and local Minneapolis philanthropy. Employee retention: 2 points — the Minneapolis-based workforce shows above-average tenure with several long-serving executives (former CEO Chuck Kummeth served 11 years). Insider buying: 1 point — neutral; recent transactions are largely 10b5-1 sales with CEO Kim Kelderman holding meaningful equity since his February 2024 appointment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calculated mechanically. Balance sheet is pristine with D/E of 17.4% (well below 70% target, score 1.0). ROE weak at 4.0% (score 0.26). Revenue flat at -0.4% YoY (score 0.65) with 5yr CAGR ~3% (score 0.53). Forward P/E of 26.6 is elevated (score 0.84). Profit margin 6.7% is thin for a life sciences tools company (score 0.33). Forward PEG estimated ~3.0 given high multiple vs low growth (score ~0.0). Liquidity check: 2.42M avg volume x $57.53 = $139M daily, well above $1M floor.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Bio-Techne has genuine purpose around enabling scientific discovery and a culture of scientific rigor, but recent execution has been disappointing and the company remains in a period of operational restructuring rather than exemplifying infinite-game consistency.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Cause: 2 weighted points — genuine purpose around 'empowering researchers' that has shaped its 40+ year identity as a reagent and instrument maker for life sciences, though not as transformative as a CUDA-level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Teams: 1 weighted point — stable culture, modest turnover, but no standout evidence of exceptional psychological safety versus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Rivals: 1 weighted point — management acknowledges Thermo Fisher and Danaher as tough competitors and frames portfolio strategy as learning from them rather than destroying them.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Flexibility: 1 weighted point — evolved from pure research reagent supplier (R&amp;D Systems) into diagnostics, bioprocessing, and spatial biology through acquisitions. Incremental rather than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Lead: 1 weighted point — investing in cell/gene therapy capacity and spatial biology through the biotech funding downturn shows some long-term conviction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Bio-Techne is a high-quality life sciences tools franchise with a near-debt-free balance sheet (D/E 17%), category leadership in cell-and-gene-therapy-adjacent reagents, and structural AI immunity — pharma using AI to accelerate drug discovery generates more, not less, demand for Bio-Techne's proteins and assays [1]. CEO Kim Kelderman's 2024 appointment has been followed by operational tightening and guidance for a return to mid-single-digit organic growth by Q4 FY26 [1]. With 20+ years of revenue growth history and exposure to durable biotech R&amp;D spending, TECH is a defensible compounder trading at ~26x forward earnings.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Bio-Techne has now posted flat organic growth for multiple quarters, ROE has collapsed to 4%, and the valuation (108x trailing P/E, 26x forward) still assumes a growth recovery that requires large GMP customers and academic funding to return in force [1]. Biotech funding remains fragile, and any China or NIH budget headwind could push FY27 growth below expectations. PEG of ~3.0 leaves little cushion for disappointment.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Return to mid-single-digit organic growth in Q4 FY26 as management has guided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Ramp of GMP protein orders from two large cell therapy customers resuming in H2 2026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Spatial biology (GeoMx) and ProDots pipeline monetization accelerating in FY27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soft US academic and biotech end markets extend the revenue stall beyond FY26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26x compresses if growth does not re-accelerate — single-digit growth stocks typically trade at 15-18x forward earnings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Faith misalignment (Inspire -81) driven by embryonic stem cell reagents and products used in abortifacient research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Bio-Techne sits in the AI-immune 'picks and shovels' of biotech tools. Analysts do not cite AI as a substitution risk — the company makes physical reagents (proteins, antibodies), instruments (Simple Western, MauriceFlex), and consumables that AI cannot replace [1]. AI actually increases demand: pharma customers using AI for drug discovery need more proteins and assays to validate AI-generated hypotheses. Management explicitly frames AI as a demand tailwind. AI Risk Protection: 8 points (IMMUNE). AI Opportunity: 0 points — no meaningful AI-specific revenue stream disclosed; Bio-Techne sells into AI-enabled workflows but does not report quantified AI-driven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-81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Abortifacients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Embryonic Stem Cells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Bio-Techne Q2 FY2026 Earnings Call Transcript, February 2026 (Yahoo Finance / Daily Political coverage)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Bio-Techne Investor Relations — Management Team page,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TECH key statistics,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