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TERN</w:t>
      </w:r>
      <w:r>
        <w:rPr>
          <w:rFonts w:ascii="Calibri" w:hAnsi="Calibri"/>
          <w:b/>
          <w:color w:val="1A2010"/>
          <w:sz w:val="40"/>
        </w:rPr>
        <w:t xml:space="preserve">  Terns Pharmaceuticals, Inc.</w:t>
      </w:r>
    </w:p>
    <w:p>
      <w:pPr>
        <w:spacing w:after="120"/>
      </w:pPr>
      <w:r>
        <w:rPr>
          <w:rFonts w:ascii="Calibri" w:hAnsi="Calibri"/>
          <w:b/>
          <w:color w:val="6E8450"/>
          <w:sz w:val="18"/>
        </w:rPr>
        <w:t>GROWTH SLEEVE · 2026-04-15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Terns Pharmaceuticals is a clinical-stage biopharmaceutical company developing small-molecule candidates in oncology and obesity, with its lead asset TERN-701 (BCR-ABL allosteric inhibitor) for chronic myeloid leukemia. In March 2026, Merck announced a tender offer to acquire Terns for $53/share (approximately $6 billion), with close expected Q2 2026.</w:t>
      </w:r>
    </w:p>
    <w:p>
      <w:r>
        <w:rPr>
          <w:rFonts w:ascii="Calibri" w:hAnsi="Calibri"/>
          <w:b/>
          <w:color w:val="6E8450"/>
          <w:sz w:val="18"/>
        </w:rPr>
        <w:t>85 Employees · https://www.ternspharma.com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Terns is a clinical-stage biotech with no approved products and zero revenue in 2024-2025, operating at a forecasted 2026 EPS of -$1.22 [1][2]. TERN-701 CML data generated strong Wall Street reception in early 2026, but commercial validation is still years away. AI Deployment (0/2): Terns explicitly uses a 'proven, experience-driven approach to drug discovery' rather than an AI-driven discovery platform, distinguishing it from AI-first biotechs like Recursion [3]. Market Share (1/2): TERN-701 targets the competitive CML allosteric inhibitor space where Novartis's asciminib is the incumbent; post-April 2026 analysis suggests TERN-701 may be less competitive than initially thought [4]. Pipeline (2/2): Multiple clinical-stage assets in CML (TERN-701), GLP-1 obesity (TERN-601), and THR-beta — validated by Merck's $6B acquisition offer as pipeline validation [5]. R&amp;D Intensity (2/2): Essentially 100% of operating spend goes to R&amp;D as a pre-revenue biotech, with $500M+ cash runway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Terns's mission to advance small-molecule therapies for serious diseases like CML and obesity addresses real patient need, and the TERN-701 program has engaged the CML patient community directly [3]. Community Impact (1/2): As an 85-person clinical-stage company with no approved products, community impact is limited to clinical trial participation and eventual therapy access. Employee Retention (2/2): Glassdoor reviews highlight 'amazing people who happen to be experts' with 'open and thoughtful leadership,' and CEO Amy Burroughs (appointed February 2024) has stabilized the organization after the prior CEO's death and strategic pivot [3]. Insider Buying (0/2): No meaningful insider buying visible; the Merck deal resolves the ownership question at $53/share, and shareholders like Kahn Swick &amp; Foti are investigating whether the process delivered fair value [4][6].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Terns is a pre-revenue clinical-stage biotech — no earnings, 0% profit margin, and ROE of -14.2% reflect cash burn against equity [7]. Forward P/E of -35.8x (negative earnings) and no meaningful revenue mean traditional valuation metrics don't apply; the stock trades essentially as a bounded option on Merck's $53/share tender offer versus walk-away value near historical lows [5]. Debt-to-equity of 0.09 is strong — Terns is debt-free with a healthy cash balance funding operations [7]. Liquidity floor easily cleared at 5.38M avg volume × $52.68 = $283M daily. Infrastructure scored low reflecting no revenue, no earnings, and dependence on deal closure for price support; the Growth sleeve infrastructure algorithm penalizes pre-revenue biotechs heavily despite clean balance sheets.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Terns has played an infinite game patient enough to advance a pipeline through a CEO death, a failed obesity program pivot, and leadership transition — but the decision to sell to Merck at $53/share ends the independent infinite game, crystallizing shareholder value at what some investors consider a lowered price after Merck reviewed updated trial data [6]. Mixed mindset reflects the strategic exit rather than continued independent mission.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Terns's cause of developing therapies for CML and obesity addresses real patient need, and the team sustained the mission through founder/CEO Senthil Sundaram's death in 2022 and subsequent strategic pivot away from NASH/oncology [3]. The cause remains valid post-acquisition as Merck absorbs the pipeline.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describe 'open and thoughtful leadership' and 'people with top-tier scientific minds who are also genuinely caring, humble' — indicative of a high-trust small-company culture [3]. CEO Amy Burroughs brought 25 years of leadership from Cleave Therapeutics and stabilized the organization after leadership transitions.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Terns explicitly competes with Novartis's asciminib (first-generation allosteric BCR-ABL inhibitor), using rival competition to sharpen TERN-701's profile [4]. Post-April 2026 analysis suggests Terns may have underestimated the competitive challenge, with some analysts arguing TERN-701 is less differentiated than initial bullish reception implied.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Terns scrapped its NASH program and pivoted to oncology/obesity after strategic review — substantial existential flexibility for a clinical-stage company [3]. The Merck acquisition itself is the ultimate existential pivot, ending independent life in exchange for pipeline continuation and shareholder liquidity.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board accepting Merck's $53/share after rebuffing a higher prior bid and after Merck's price reduction following trial data review has drawn legal scrutiny — Kahn Swick &amp; Foti is investigating 'adequacy of price and process' [4][6]. Courage to sell represents pragmatism, but questions about whether management maximized shareholder value reflect a governance concern rather than bold long-term stewardship.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Terns Pharmaceuticals is effectively a merger arbitrage security post-March 25, 2026, when Merck announced a $53/share tender offer valuing the company at approximately $6 billion, with close expected Q2 2026 [5]. The stock trades at $52.68 — essentially the deal price — meaning upside is limited to whether the deal closes on schedule versus downside to pre-deal levels if the tender fails [7]. The TERN-701 CML program provides the strategic rationale for Merck's interest, expanding Merck's hematology pipeline against Novartis's asciminib, and additional clinical assets in obesity and THR-beta add optionality. Cash balance is healthy with debt-to-equity of just 0.09, ensuring the business can fund operations through deal close [7].</w:t>
      </w:r>
    </w:p>
    <w:p>
      <w:pPr>
        <w:spacing w:after="120"/>
      </w:pPr>
      <w:r>
        <w:rPr>
          <w:rFonts w:ascii="Calibri" w:hAnsi="Calibri"/>
          <w:b w:val="0"/>
          <w:color w:val="3A4A28"/>
          <w:sz w:val="20"/>
        </w:rPr>
        <w:t>The bear case focuses on deal risk and inherent biotech challenges. Merck reportedly lowered its offer price after reviewing updated trial data, and post-April 2026 Statnews analysis argues TERN-701 may be less competitive than initially believed — creating antitrust, due diligence, or price revision risk that could jeopardize the deal [4][6]. Kahn Swick &amp; Foti is actively investigating the adequacy of price and process, indicating shareholder litigation pressure that could delay or reprice the transaction [6]. If the deal breaks, the stock likely reverts to pre-announcement levels near $35-40, implying 25-30% downside. As a pre-revenue biotech with no earnings, Forward P/E of -35.8x and ROE of -14.2% reflect that without the Merck bid, Terns remains a high-risk clinical-stage story with a non-AI discovery approach versus AI-first biotech competitors [7][8]. Recommendation WATCH reflects limited upside at deal price plus deal-break downside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Merck tender offer close in Q2 2026 at $53/share, crystallizing shareholder value and ending deal-break risk [5]</w:t>
      </w:r>
    </w:p>
    <w:p>
      <w:pPr>
        <w:spacing w:before="40" w:after="40"/>
        <w:ind w:left="283"/>
      </w:pPr>
      <w:r>
        <w:rPr>
          <w:rFonts w:ascii="Calibri" w:hAnsi="Calibri"/>
          <w:b/>
          <w:color w:val="4A6B25"/>
          <w:sz w:val="20"/>
        </w:rPr>
        <w:t xml:space="preserve">2. </w:t>
      </w:r>
      <w:r>
        <w:rPr>
          <w:rFonts w:ascii="Calibri" w:hAnsi="Calibri"/>
          <w:b w:val="0"/>
          <w:color w:val="3A4A28"/>
          <w:sz w:val="20"/>
        </w:rPr>
        <w:t>TERN-701 additional CML clinical readouts that could justify Merck's valuation or trigger a competing bid [1]</w:t>
      </w:r>
    </w:p>
    <w:p>
      <w:pPr>
        <w:spacing w:before="40" w:after="40"/>
        <w:ind w:left="283"/>
      </w:pPr>
      <w:r>
        <w:rPr>
          <w:rFonts w:ascii="Calibri" w:hAnsi="Calibri"/>
          <w:b/>
          <w:color w:val="4A6B25"/>
          <w:sz w:val="20"/>
        </w:rPr>
        <w:t xml:space="preserve">3. </w:t>
      </w:r>
      <w:r>
        <w:rPr>
          <w:rFonts w:ascii="Calibri" w:hAnsi="Calibri"/>
          <w:b w:val="0"/>
          <w:color w:val="3A4A28"/>
          <w:sz w:val="20"/>
        </w:rPr>
        <w:t>Resolution of Kahn Swick &amp; Foti investigation and any shareholder litigation around deal adequacy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Deal-break risk — Merck has already lowered its offer price after trial data review, and further due diligence concerns or regulatory pushback could scuttle the transaction and drop the stock to pre-deal levels near $35-40 [6]</w:t>
      </w:r>
    </w:p>
    <w:p>
      <w:pPr>
        <w:spacing w:before="40" w:after="40"/>
        <w:ind w:left="283"/>
      </w:pPr>
      <w:r>
        <w:rPr>
          <w:rFonts w:ascii="Calibri" w:hAnsi="Calibri"/>
          <w:b/>
          <w:color w:val="4A6B25"/>
          <w:sz w:val="20"/>
        </w:rPr>
        <w:t xml:space="preserve">2. </w:t>
      </w:r>
      <w:r>
        <w:rPr>
          <w:rFonts w:ascii="Calibri" w:hAnsi="Calibri"/>
          <w:b w:val="0"/>
          <w:color w:val="3A4A28"/>
          <w:sz w:val="20"/>
        </w:rPr>
        <w:t>TERN-701 competitive positioning versus Novartis asciminib — April 2026 Statnews reporting suggests the drug may be less competitive than initially believed, undermining strategic rationale [4]</w:t>
      </w:r>
    </w:p>
    <w:p>
      <w:pPr>
        <w:spacing w:before="40" w:after="40"/>
        <w:ind w:left="283"/>
      </w:pPr>
      <w:r>
        <w:rPr>
          <w:rFonts w:ascii="Calibri" w:hAnsi="Calibri"/>
          <w:b/>
          <w:color w:val="4A6B25"/>
          <w:sz w:val="20"/>
        </w:rPr>
        <w:t xml:space="preserve">3. </w:t>
      </w:r>
      <w:r>
        <w:rPr>
          <w:rFonts w:ascii="Calibri" w:hAnsi="Calibri"/>
          <w:b w:val="0"/>
          <w:color w:val="3A4A28"/>
          <w:sz w:val="20"/>
        </w:rPr>
        <w:t>Non-AI drug discovery approach leaves standalone Terns at a structural disadvantage versus AI-first biotechs like Recursion and Ternary Therapeutics if the Merck deal fails [3][8]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Small-molecule drug discovery based on human genetic rationale is insulated from AI disruption in the near term — regulatory barriers, clinical trial timelines, and patent protection mean AI cannot easily replicate Terns's specific assets [3]. However, the company explicitly does NOT use AI-driven discovery, which is a growing competitive disadvantage versus Recursion, Insilico, Isomorphic Labs, and Ternary Therapeutics (separate AI-driven company that raised €4.1M in March 2026 for AI-designed molecular glues) [8]. AI Opportunity (1/1): The Merck acquisition moots this concern — Terns's assets will benefit from Merck's AI-enabled development capabilities post-close, and the deal de-risks the AI-discovery gap for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Terns Pharmaceuticals Investor Relations and MarketBeat earnings data, 2026 EPS forecast -$1.22</w:t>
      </w:r>
    </w:p>
    <w:p>
      <w:pPr>
        <w:spacing w:before="20" w:after="20"/>
        <w:ind w:left="170"/>
      </w:pPr>
      <w:r>
        <w:rPr>
          <w:rFonts w:ascii="Calibri" w:hAnsi="Calibri"/>
          <w:b/>
          <w:color w:val="4A6B25"/>
          <w:sz w:val="15"/>
        </w:rPr>
        <w:t xml:space="preserve">2. </w:t>
      </w:r>
      <w:r>
        <w:rPr>
          <w:rFonts w:ascii="Calibri" w:hAnsi="Calibri"/>
          <w:b w:val="0"/>
          <w:color w:val="3A4A28"/>
          <w:sz w:val="17"/>
        </w:rPr>
        <w:t>WallStreetZen / Macrotrends — Terns revenue history 2020-2025, confirming $0 product revenue</w:t>
      </w:r>
    </w:p>
    <w:p>
      <w:pPr>
        <w:spacing w:before="20" w:after="20"/>
        <w:ind w:left="170"/>
      </w:pPr>
      <w:r>
        <w:rPr>
          <w:rFonts w:ascii="Calibri" w:hAnsi="Calibri"/>
          <w:b/>
          <w:color w:val="4A6B25"/>
          <w:sz w:val="15"/>
        </w:rPr>
        <w:t xml:space="preserve">3. </w:t>
      </w:r>
      <w:r>
        <w:rPr>
          <w:rFonts w:ascii="Calibri" w:hAnsi="Calibri"/>
          <w:b w:val="0"/>
          <w:color w:val="3A4A28"/>
          <w:sz w:val="17"/>
        </w:rPr>
        <w:t>Terns Pharmaceuticals corporate website and Glassdoor reviews, leadership and culture</w:t>
      </w:r>
    </w:p>
    <w:p>
      <w:pPr>
        <w:spacing w:before="20" w:after="20"/>
        <w:ind w:left="170"/>
      </w:pPr>
      <w:r>
        <w:rPr>
          <w:rFonts w:ascii="Calibri" w:hAnsi="Calibri"/>
          <w:b/>
          <w:color w:val="4A6B25"/>
          <w:sz w:val="15"/>
        </w:rPr>
        <w:t xml:space="preserve">4. </w:t>
      </w:r>
      <w:r>
        <w:rPr>
          <w:rFonts w:ascii="Calibri" w:hAnsi="Calibri"/>
          <w:b w:val="0"/>
          <w:color w:val="3A4A28"/>
          <w:sz w:val="17"/>
        </w:rPr>
        <w:t>STAT News — 'Terns' drug may not be as competitive as many initially thought,' April 8, 2026; BioPharma Dive on rebuffed higher bid</w:t>
      </w:r>
    </w:p>
    <w:p>
      <w:pPr>
        <w:spacing w:before="20" w:after="20"/>
        <w:ind w:left="170"/>
      </w:pPr>
      <w:r>
        <w:rPr>
          <w:rFonts w:ascii="Calibri" w:hAnsi="Calibri"/>
          <w:b/>
          <w:color w:val="4A6B25"/>
          <w:sz w:val="15"/>
        </w:rPr>
        <w:t xml:space="preserve">5. </w:t>
      </w:r>
      <w:r>
        <w:rPr>
          <w:rFonts w:ascii="Calibri" w:hAnsi="Calibri"/>
          <w:b w:val="0"/>
          <w:color w:val="3A4A28"/>
          <w:sz w:val="17"/>
        </w:rPr>
        <w:t>Merck press release — Tender offer to acquire Terns Pharmaceuticals at $53/share, March 25, 2026</w:t>
      </w:r>
    </w:p>
    <w:p>
      <w:pPr>
        <w:spacing w:before="20" w:after="20"/>
        <w:ind w:left="170"/>
      </w:pPr>
      <w:r>
        <w:rPr>
          <w:rFonts w:ascii="Calibri" w:hAnsi="Calibri"/>
          <w:b/>
          <w:color w:val="4A6B25"/>
          <w:sz w:val="15"/>
        </w:rPr>
        <w:t xml:space="preserve">6. </w:t>
      </w:r>
      <w:r>
        <w:rPr>
          <w:rFonts w:ascii="Calibri" w:hAnsi="Calibri"/>
          <w:b w:val="0"/>
          <w:color w:val="3A4A28"/>
          <w:sz w:val="17"/>
        </w:rPr>
        <w:t>Businesswire / Benzinga — Kahn Swick &amp; Foti investigation and Merck price reduction after trial data review, April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yfinance data for TERN, retrieved April 15, 2026</w:t>
      </w:r>
    </w:p>
    <w:p>
      <w:pPr>
        <w:spacing w:before="20" w:after="20"/>
        <w:ind w:left="170"/>
      </w:pPr>
      <w:r>
        <w:rPr>
          <w:rFonts w:ascii="Calibri" w:hAnsi="Calibri"/>
          <w:b/>
          <w:color w:val="4A6B25"/>
          <w:sz w:val="15"/>
        </w:rPr>
        <w:t xml:space="preserve">8. </w:t>
      </w:r>
      <w:r>
        <w:rPr>
          <w:rFonts w:ascii="Calibri" w:hAnsi="Calibri"/>
          <w:b w:val="0"/>
          <w:color w:val="3A4A28"/>
          <w:sz w:val="17"/>
        </w:rPr>
        <w:t>European Biotechnology / EU-Startups — Ternary Therapeutics AI-driven drug discovery context,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