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TIGO</w:t>
      </w:r>
      <w:r>
        <w:rPr>
          <w:rFonts w:ascii="Calibri" w:hAnsi="Calibri"/>
          <w:b/>
          <w:color w:val="1A2010"/>
          <w:sz w:val="40"/>
        </w:rPr>
        <w:t xml:space="preserve">  Millicom International Cellular S.A.</w:t>
      </w:r>
    </w:p>
    <w:p>
      <w:pPr>
        <w:spacing w:after="120"/>
      </w:pPr>
      <w:r>
        <w:rPr>
          <w:rFonts w:ascii="Calibri" w:hAnsi="Calibri"/>
          <w:b/>
          <w:color w:val="6E8450"/>
          <w:sz w:val="18"/>
        </w:rPr>
        <w:t>GROWTH SLEEVE · 2026-04-30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Luxembourg</w:t>
      </w:r>
    </w:p>
    <w:p>
      <w:pPr>
        <w:spacing w:after="80"/>
      </w:pPr>
      <w:r>
        <w:rPr>
          <w:rFonts w:ascii="Calibri" w:hAnsi="Calibri"/>
          <w:b w:val="0"/>
          <w:color w:val="3A4A28"/>
          <w:sz w:val="20"/>
        </w:rPr>
        <w:t>Millicom International Cellular S.A. provides cable and mobile telecommunications services across Latin America under the Tigo brand. The company offers mobile data, voice, and financial services; broadband, fixed voice, and pay-TV; plus enterprise solutions including managed services, cloud, and security. It serves 46+ million customers across Colombia, Guatemala, Honduras, Paraguay, Bolivia, El Salvador, Nicaragua, and Panama.</w:t>
      </w:r>
    </w:p>
    <w:p>
      <w:r>
        <w:rPr>
          <w:rFonts w:ascii="Calibri" w:hAnsi="Calibri"/>
          <w:b/>
          <w:color w:val="6E8450"/>
          <w:sz w:val="18"/>
        </w:rPr>
        <w:t>14,250 Employees · https://www.millicom.com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Millicom completed transformative acquisitions in 2025 — purchasing Telefonica's operations in Colombia, Ecuador, and Uruguay — expanding its fiber-cable footprint to 14+ million homes passed, but organic revenue growth was only 2.0% in FY2025 [1]. The company is executing a fiber-to-the-home buildout strategy that differentiates from mobile-only LatAm peers. AI Deployment (1/2): Millicom has deployed AI internally for network optimization and customer service automation, but no AI-powered products shipping to customers with quantified revenue impact [3]. Market Share (2/2): Tigo holds #1 or #2 mobile market positions in most of its operating countries and is the leading fixed broadband provider in several Central American markets, with a 46+ million customer base giving it meaningful scale in LatAm [1]. Pipeline (0/2): No specific next-generation products announced with timelines; the strategy is infrastructure buildout (fiber) rather than product innovation. R&amp;D Intensity (1/1): Significant investment in fiber-to-the-home network expansion and tower infrastructure, with $720M capex in FY2025 representing above-average capital intensity for LatAm telecom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Millicom's purpose — 'building the digital highways that connect people, improve lives, and develop communities' — is clear and connects telecom infrastructure to social impact, but is not distinctive enough to differentiate from other telecom operators making similar claims [3]. Community Impact (2/2): Millicom provides essential connectivity to underserved Latin American markets, enabling mobile financial services (payments, remittances, micro-insurance) for unbanked populations across 9 countries. The company's ESG-linked credit facility and TCFD-aligned reporting demonstrate institutional commitment to community impact [4]. Employee Retention (1/2): Tigo operations ranked 13th in Great Place to Work's Top 25 Best Multinational Workplaces in Latin America; culture branded 'Sangre TIGO' signals intentional culture-building, though Glassdoor reviews are mixed with some citing lack of career development [3]. Insider Buying (0/2): No evidence of meaningful net insider buying by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Millicom's financial profile is strong on profitability and cash generation but leveraged from acquisitions. ROE of 37.9% and profit margin of 22.6% are excellent for telecom [5]. FY2025 Adjusted EBITDA of $2.75B (47.2% margin) and operating cash flow of $2.03B demonstrate robust cash generation [1]. Forward P/E of 16.5x is reasonable for a growth-by-acquisition telecom. Revenue grew 15.7% reported (including acquisitions) with organic growth of 2.0%. D/E of 262.3% reflects the Colombia/Ecuador/Uruguay acquisitions, with leverage at 2.31x net debt/EBITDA — manageable but elevated [1]. PEG ratio of 1.08 is near the 1.0 target. EFCF of $916M exceeded the $750M target, enabling $3.00/share annual dividend and deleveraging [1]. Liquidity of $116.6M daily trading volume is ample.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Millicom demonstrates mixed infinite game characteristics. The company has a genuine purpose in connecting underserved Latin American communities and has shown strategic flexibility through major acquisitions and infrastructure investments. However, frequent leadership changes and a capital allocation strategy oscillating between dividends, buybacks, and acquisitions suggest some tension between finite and infinite mindsets.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Millicom's purpose of 'building digital highways that connect people, improve lives, and develop communities' across underserved Latin American markets has genuine depth — providing connectivity, mobile financial services, and digital inclusion to populations that lack these basics [3]. The 35-year track record since 1990 of operating in challenging LatAm markets validates commitment. However, the cause hasn't been tested through a transformative crisis in the Sinek sense.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Millicom's 'Sangre TIGO' culture and Great Place to Work recognition (13th in LatAm) indicate intentional trust-building [3]. CEO Marcelo Benitez rose from within the organization (starting in Paraguay), suggesting internal career pathways exist. However, Glassdoor reviews cite inconsistent career development and leadership gaps in some markets. The company manages 14,250 employees across 9 countries — maintaining trust at that scale and geographic spread is inherently challenging.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 acknowledges competitors' strengths — partnering with hyperscalers for cloud services rather than trying to build its own, and acquiring Telefonica's LatAm assets recognizing their infrastructure value [1]. The company's competitive language focuses on 'connecting communities' rather than 'beating' rivals, and the GSMA Digital Declaration participation shows collaborative industry engagement [3].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 has evolved from a mobile-only operator to a convergent fixed-mobile provider, investing heavily in fiber-to-the-home infrastructure across LatAm [1]. The 2025 acquisitions of Telefonica's Colombia, Ecuador, and Uruguay operations represent a significant strategic bet on fixed broadband convergence. These are meaningful evolutions but incremental within the telecom paradigm rather than transformative reinventions.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Millicom made a bold capital allocation decision in 2025, deploying significant resources to acquire Telefonica's LatAm businesses while maintaining $720M capex for fiber buildout [1]. The $916M EFCF generation while integrating major acquisitions demonstrates operational discipline. However, the company suspended dividends for 5 years (2020-2024) during COVID, which could be seen as either prudent or finite thinking depending on perspective.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Millicom is a well-positioned LatAm convergent telecom operator generating exceptional cash flow — $916M EFCF in FY2025 (exceeding the $750M target) on $5.82B revenue with 47.2% EBITDA margins [1]. The 2025 acquisitions of Telefonica's Colombia, Ecuador, and Uruguay operations expand the fiber-cable footprint to 14+ million homes and create a dominant fixed-mobile platform across 9 countries serving 46+ million customers. At 16.5x forward P/E with a PEG ratio of 1.08, the stock is reasonably valued for a company with 37.9% ROE and a reinstated $3.00/share dividend (3.65% yield) [5]. The 2026 EFCF target of $900M+ and leverage declining toward 2.5x provide visibility into continued cash return capacity.</w:t>
      </w:r>
    </w:p>
    <w:p>
      <w:pPr>
        <w:spacing w:after="120"/>
      </w:pPr>
      <w:r>
        <w:rPr>
          <w:rFonts w:ascii="Calibri" w:hAnsi="Calibri"/>
          <w:b w:val="0"/>
          <w:color w:val="3A4A28"/>
          <w:sz w:val="20"/>
        </w:rPr>
        <w:t>The bear case centers on LatAm macro risk, leverage, and organic growth limitations. Organic service revenue grew only 2.8% in FY2025, with currency volatility across 9 LatAm countries creating reporting noise — D/E of 262.3% and net debt/EBITDA of 2.31x leave limited margin for error if macro conditions deteriorate [1][5]. Operating in countries like Honduras, Nicaragua, and Bolivia introduces political instability, currency devaluation, and regulatory risk that can destroy value quickly. The dividend was suspended for 5 years (2020-2024), demonstrating the fragility of shareholder returns in challenging environments. Integration risk on three simultaneous Telefonica acquisitions is significant, and the $6.65B 2026 revenue forecast implies sustained inorganic contribution in an environment where organic growth is low single digits. Millicom's 'Sexually Explicit' negative attribution from Inspire reflects content distribution risks inherent in telecom platforms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Telefonica's Colombia, Ecuador, and Uruguay operations driving revenue synergies and EBITDA margin expansion beyond the 47.2% FY2025 level [1]</w:t>
      </w:r>
    </w:p>
    <w:p>
      <w:pPr>
        <w:spacing w:before="40" w:after="40"/>
        <w:ind w:left="283"/>
      </w:pPr>
      <w:r>
        <w:rPr>
          <w:rFonts w:ascii="Calibri" w:hAnsi="Calibri"/>
          <w:b/>
          <w:color w:val="4A6B25"/>
          <w:sz w:val="20"/>
        </w:rPr>
        <w:t xml:space="preserve">2. </w:t>
      </w:r>
      <w:r>
        <w:rPr>
          <w:rFonts w:ascii="Calibri" w:hAnsi="Calibri"/>
          <w:b w:val="0"/>
          <w:color w:val="3A4A28"/>
          <w:sz w:val="20"/>
        </w:rPr>
        <w:t>Continued fiber-to-the-home buildout across 14M+ homes passed, driving fixed broadband penetration and convergent fixed-mobile ARPU uplift [1]</w:t>
      </w:r>
    </w:p>
    <w:p>
      <w:pPr>
        <w:spacing w:before="40" w:after="40"/>
        <w:ind w:left="283"/>
      </w:pPr>
      <w:r>
        <w:rPr>
          <w:rFonts w:ascii="Calibri" w:hAnsi="Calibri"/>
          <w:b/>
          <w:color w:val="4A6B25"/>
          <w:sz w:val="20"/>
        </w:rPr>
        <w:t xml:space="preserve">3. </w:t>
      </w:r>
      <w:r>
        <w:rPr>
          <w:rFonts w:ascii="Calibri" w:hAnsi="Calibri"/>
          <w:b w:val="0"/>
          <w:color w:val="3A4A28"/>
          <w:sz w:val="20"/>
        </w:rPr>
        <w:t>Deleveraging toward 2.5x net debt/EBITDA target by year-end 2026, potentially enabling increased shareholder returns through higher dividends or buybacks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American macroeconomic instability — currency devaluation, political risk, and inflation across 9 operating countries could compress reported earnings and cash flows [1]</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on three simultaneous Telefonica acquisitions while maintaining $720M annual capex for fiber buildout [1]</w:t>
      </w:r>
    </w:p>
    <w:p>
      <w:pPr>
        <w:spacing w:before="40" w:after="40"/>
        <w:ind w:left="283"/>
      </w:pPr>
      <w:r>
        <w:rPr>
          <w:rFonts w:ascii="Calibri" w:hAnsi="Calibri"/>
          <w:b/>
          <w:color w:val="4A6B25"/>
          <w:sz w:val="20"/>
        </w:rPr>
        <w:t xml:space="preserve">3. </w:t>
      </w:r>
      <w:r>
        <w:rPr>
          <w:rFonts w:ascii="Calibri" w:hAnsi="Calibri"/>
          <w:b w:val="0"/>
          <w:color w:val="3A4A28"/>
          <w:sz w:val="20"/>
        </w:rPr>
        <w:t>Low organic revenue growth of 2.0-2.8% suggests the underlying business may be ex-growth outside of M&amp;A, limiting long-term value creation if acquisition opportunities diminish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Millicom's core business — physical telecom infrastructure (fiber-optic networks, cell towers, mobile spectrum) across Latin America — has strong structural protection against AI displacement. AI cannot replace physical connectivity infrastructure, and increasing AI adoption drives higher data consumption, benefiting broadband providers [3]. However, AI chatbots and automation tools could compress customer service and enterprise services margins, and hyperscalers are viewed as potential competitive disruptors by 76% of telecom industry leaders within five years [3]. Millicom's LatAm focus provides geographic insulation from the most intense AI disruption dynamics in developed markets. AI Opportunity (1/1): Millicom generates indirect AI-related revenue as a connectivity provider — growing data consumption driven by AI applications flows through its broadband and mobile networks, and the company offers cloud and managed services to enterprises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Millicom (Tigo) Q4 2025 Earnings Release — revenue $5.82B, EBITDA $2.75B, EFCF $916M, February 26, 2026</w:t>
      </w:r>
    </w:p>
    <w:p>
      <w:pPr>
        <w:spacing w:before="20" w:after="20"/>
        <w:ind w:left="170"/>
      </w:pPr>
      <w:r>
        <w:rPr>
          <w:rFonts w:ascii="Calibri" w:hAnsi="Calibri"/>
          <w:b/>
          <w:color w:val="4A6B25"/>
          <w:sz w:val="15"/>
        </w:rPr>
        <w:t xml:space="preserve">2. </w:t>
      </w:r>
      <w:r>
        <w:rPr>
          <w:rFonts w:ascii="Calibri" w:hAnsi="Calibri"/>
          <w:b w:val="0"/>
          <w:color w:val="3A4A28"/>
          <w:sz w:val="17"/>
        </w:rPr>
        <w:t>Sahm Capital — Millicom $3.00 dividend and buyback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Millicom Corporate Website — Leadership, Culture, GSMA Digital Declaration; Glassdoor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 Millicom rated 'Strong' ESG management; ESG-linked credit facility</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TIGO (Millicom),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