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TIGR</w:t>
      </w:r>
      <w:r>
        <w:rPr>
          <w:rFonts w:ascii="Calibri" w:hAnsi="Calibri"/>
          <w:b/>
          <w:color w:val="1A2010"/>
          <w:sz w:val="40"/>
        </w:rPr>
        <w:t xml:space="preserve">  UP Fintech Holding Limited</w:t>
      </w:r>
    </w:p>
    <w:p>
      <w:pPr>
        <w:spacing w:after="120"/>
      </w:pPr>
      <w:r>
        <w:rPr>
          <w:rFonts w:ascii="Calibri" w:hAnsi="Calibri"/>
          <w:b/>
          <w:color w:val="6E8450"/>
          <w:sz w:val="18"/>
        </w:rPr>
        <w:t>GROWTH SLEEVE · 2026-04-09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Singapore</w:t>
      </w:r>
    </w:p>
    <w:p>
      <w:pPr>
        <w:spacing w:after="80"/>
      </w:pPr>
      <w:r>
        <w:rPr>
          <w:rFonts w:ascii="Calibri" w:hAnsi="Calibri"/>
          <w:b w:val="0"/>
          <w:color w:val="3A4A28"/>
          <w:sz w:val="20"/>
        </w:rPr>
        <w:t>UP Fintech Holding (Tiger Brokers) is a leading online brokerage platform serving global investors, primarily Chinese-speaking users. Through its Tiger Trade app, the company offers trading in stocks, options, futures, and other financial instruments across multiple markets. It also provides wealth management, ESOP management, IPO underwriting, and investor education services from its headquarters in Singapore.</w:t>
      </w:r>
    </w:p>
    <w:p>
      <w:r>
        <w:rPr>
          <w:rFonts w:ascii="Calibri" w:hAnsi="Calibri"/>
          <w:b/>
          <w:color w:val="6E8450"/>
          <w:sz w:val="18"/>
        </w:rPr>
        <w:t>https://www.itigerup.com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UP Fintech has transformed from a China-focused retail brokerage into a global multi-market platform over the past five years, expanding aggressively into Singapore, Australia, New Zealand, and Hong Kong. Revenue surged 62.9% in 2025 to $538.7M with net income tripling to $170.9M, demonstrating successful execution of the global expansion strategy [1][2]. AI Deployment (2/2): Tiger Brokers launched TigerAI (upgraded from TigerGPT), becoming the first brokerage platform globally to integrate leading AI models for investment analysis [4]. The TradingFront AI function delivers real-time portfolio analytics, risk exposure assessment, and asset allocation insights to advisers — a measurable, shipping AI product [4]. Market Share (1/2): Tiger Brokers is a leading online brokerage among Chinese-speaking global investors with expanding market share in Singapore and Hong Kong, though it remains a niche player compared to Interactive Brokers or Charles Schwab globally [4]. Pipeline (1/2): Continued geographic expansion and TigerAI product development provide growth visibility, with Q3 2025 revenue of $175.2M representing 73.3% YoY growth, though specific product launch timelines are limited [2]. R&amp;D Intensity (1/1): Founded by Tsinghua-educated engineers with deep tech backgrounds (CEO Wu Tianhua served at NetEase's Youdao search), the company invests heavily in platform technology relative to its size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Tiger Brokers aims to democratize global investing for retail investors through mobile-first technology. This is clear and identifies a genuine purpose — making global markets accessible — but is not distinctive; most fintech brokerages make similar claims [4]. Community Impact (1/2): The company provides investor education, community engagement, and financial literacy resources through its platform, and its IPO underwriting services help emerging companies access capital markets [2]. Employee Retention (0/2): No publicly available employee retention data, Glassdoor reviews, or culture metrics. Employee headcount is not even disclosed, creating a transparency gap [6]. Insider Buying (1/2): CEO Wu Tianhua founded the company and maintains significant ownership, aligning personal wealth with company performance. As a former Goldman Sachs executive, his decision to build Tiger Brokers from scratch signals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 Fintech's financial profile is exceptionally strong across all measurable growth metrics. D/E of 19.9% reflects minimal leverage for a financial services company [6]. ROE of 22.4% significantly exceeds the 15% target, and profit margin of 31.7% is outstanding for a brokerage platform, demonstrating operating leverage as the business scales [6]. Revenue grew 45.8% YoY (62.9% full-year 2025) with an estimated 4-year CAGR of ~19.5% [1][6]. Forward P/E of 5.9x is extraordinarily cheap for a company growing revenue 45%+ YoY — the market is pricing in significant regulatory and geopolitical risk. No PEG ratio available but implied PEG is well below 1.0 given the growth rate. Liquidity floor cleared at $19.3M daily volume (2.9M avg vol × $6.73)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UP Fintech shows some infinite game characteristics through its founder-led culture and long-term global expansion vision, but the company is primarily playing a growth game — rapidly acquiring users and expanding into new markets. The competitive mindset is oriented toward winning market share rather than advancing a cause that transcends the business.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Tiger Brokers' purpose — democratizing global investing through mobile technology — is genuine but shallow in the Sinek sense [4]. Making investing more accessible is a real societal benefit, but the company's communications focus on revenue growth, user acquisition metrics, and geographic expansion rather than articulating why democratized investing matters for the world. The cause is not distinctive enough to inspire sacrifice.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was founded by a technically accomplished team (CEO Wu Tianhua from Tsinghua/NetEase/Goldman Sachs) and has maintained leadership stability since founding in 2014 [4]. The rapid growth — tripling net income in 2025 — suggests effective team execution. However, no employee count is disclosed, no Glassdoor data exists, and the high-growth startup culture may prioritize speed over psychological safety.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Tiger Brokers' competitive positioning is framed around being 'the first' (first to integrate AI models, first mobile-first brokerage for Chinese investors) rather than learning from rivals' strengths [4]. Management commentary focuses on market leadership claims rather than acknowledging where Interactive Brokers or Futu Holdings excel.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Tiger Brokers has shown meaningful strategic flexibility by pivoting from a China-focused brokerage to a Singapore-headquartered global platform after Chinese regulatory crackdowns threatened its original business model [5]. This geographic pivot was driven by regulatory survival but demonstrated willingness to fundamentally restructure the business.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Wu Tianhua left Goldman Sachs to found Tiger Brokers in 2014, showing personal courage and conviction [4]. The company's continued investment in global expansion and AI capabilities during periods of Chinese regulatory uncertainty demonstrates some willingness to invest through adversity. However, the pivot to Singapore was arguably forced by regulation rather than a proactive courageous choice.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 Fintech is a high-growth global online brokerage delivering exceptional financial results — revenue surged 62.9% to $538.7M in 2025 with net income tripling to $170.9M and Q3 2025 revenue up 73.3% YoY to $175.2M [1][2]. At 5.9x forward P/E with 31.7% profit margins and 22.4% ROE, the stock is extraordinarily cheap relative to its growth rate, reflecting a massive regulatory and geopolitical risk discount [6]. The TigerAI launch makes Tiger Brokers the first brokerage to integrate leading AI models for investment analysis, potentially differentiating the platform as AI transforms wealth management [4]. Global expansion into Singapore, Australia, New Zealand, and Hong Kong diversifies revenue away from China risk, and the founder-led team (CEO from Goldman Sachs/Tsinghua) brings institutional credibility.</w:t>
      </w:r>
    </w:p>
    <w:p>
      <w:pPr>
        <w:spacing w:after="120"/>
      </w:pPr>
      <w:r>
        <w:rPr>
          <w:rFonts w:ascii="Calibri" w:hAnsi="Calibri"/>
          <w:b w:val="0"/>
          <w:color w:val="3A4A28"/>
          <w:sz w:val="20"/>
        </w:rPr>
        <w:t>The bear case centers on regulatory and geopolitical risk that justifies the deep discount. Chinese regulators have publicly described cross-border online brokerages as 'conducting illegal financial activities' — 'driving in China without a driver's license' — and UP Fintech defeated but faced investor lawsuits alleging misrepresented regulatory risks [5]. The People's Daily article on regulatory risks sent shares down 20%, demonstrating headline sensitivity [5]. China's data privacy laws and CSRC oversight create ongoing compliance uncertainty for a company with significant PRC-based operations. ESG transparency is weak — the last concrete ESG target was a 2022 paper consumption reduction goal with no published progress [5]. The stock's $1.2B market cap and ADR structure create governance risks typical of Chinese-origin VIE structures. Revenue concentration among Chinese-speaking investors means geopolitical tensions between the U.S. and China directly threaten the customer base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TigerAI platform — first brokerage to integrate leading AI models — could drive premium user engagement and differentiate Tiger Trade from commodity brokerage competitors [4]</w:t>
      </w:r>
    </w:p>
    <w:p>
      <w:pPr>
        <w:spacing w:before="40" w:after="40"/>
        <w:ind w:left="283"/>
      </w:pPr>
      <w:r>
        <w:rPr>
          <w:rFonts w:ascii="Calibri" w:hAnsi="Calibri"/>
          <w:b/>
          <w:color w:val="4A6B25"/>
          <w:sz w:val="20"/>
        </w:rPr>
        <w:t xml:space="preserve">2. </w:t>
      </w:r>
      <w:r>
        <w:rPr>
          <w:rFonts w:ascii="Calibri" w:hAnsi="Calibri"/>
          <w:b w:val="0"/>
          <w:color w:val="3A4A28"/>
          <w:sz w:val="20"/>
        </w:rPr>
        <w:t>Continued revenue momentum with Q3 2025 at $175.2M (73.3% YoY growth) and full-year 2025 at $538.7M (62.9% growth) establishing a pattern of accelerating growth [1][2]</w:t>
      </w:r>
    </w:p>
    <w:p>
      <w:pPr>
        <w:spacing w:before="40" w:after="40"/>
        <w:ind w:left="283"/>
      </w:pPr>
      <w:r>
        <w:rPr>
          <w:rFonts w:ascii="Calibri" w:hAnsi="Calibri"/>
          <w:b/>
          <w:color w:val="4A6B25"/>
          <w:sz w:val="20"/>
        </w:rPr>
        <w:t xml:space="preserve">3. </w:t>
      </w:r>
      <w:r>
        <w:rPr>
          <w:rFonts w:ascii="Calibri" w:hAnsi="Calibri"/>
          <w:b w:val="0"/>
          <w:color w:val="3A4A28"/>
          <w:sz w:val="20"/>
        </w:rPr>
        <w:t>Geographic diversification into Singapore, Australia, and Hong Kong reducing China concentration risk while expanding the addressable market for Chinese-speaking global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regulatory crackdown risk — PBOC officials have called cross-border brokerages 'illegal financial activities,' and CSRC licensing requirements could fundamentally threaten the business model [5]</w:t>
      </w:r>
    </w:p>
    <w:p>
      <w:pPr>
        <w:spacing w:before="40" w:after="40"/>
        <w:ind w:left="283"/>
      </w:pPr>
      <w:r>
        <w:rPr>
          <w:rFonts w:ascii="Calibri" w:hAnsi="Calibri"/>
          <w:b/>
          <w:color w:val="4A6B25"/>
          <w:sz w:val="20"/>
        </w:rPr>
        <w:t xml:space="preserve">2. </w:t>
      </w:r>
      <w:r>
        <w:rPr>
          <w:rFonts w:ascii="Calibri" w:hAnsi="Calibri"/>
          <w:b w:val="0"/>
          <w:color w:val="3A4A28"/>
          <w:sz w:val="20"/>
        </w:rPr>
        <w:t>Geopolitical tensions between U.S. and China create headline risk, potential delisting concerns for the ADR, and could disrupt the Chinese-speaking investor customer base [5]</w:t>
      </w:r>
    </w:p>
    <w:p>
      <w:pPr>
        <w:spacing w:before="40" w:after="40"/>
        <w:ind w:left="283"/>
      </w:pPr>
      <w:r>
        <w:rPr>
          <w:rFonts w:ascii="Calibri" w:hAnsi="Calibri"/>
          <w:b/>
          <w:color w:val="4A6B25"/>
          <w:sz w:val="20"/>
        </w:rPr>
        <w:t xml:space="preserve">3. </w:t>
      </w:r>
      <w:r>
        <w:rPr>
          <w:rFonts w:ascii="Calibri" w:hAnsi="Calibri"/>
          <w:b w:val="0"/>
          <w:color w:val="3A4A28"/>
          <w:sz w:val="20"/>
        </w:rPr>
        <w:t>VIE corporate structure and minimal ESG transparency create governance risks that keep institutional investors away, maintaining the deep valuation discount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Online brokerages face meaningful AI disruption risk. AI-powered trading tools, robo-advisors, and autonomous portfolio management platforms are proliferating, potentially disintermediating traditional brokerage relationships [4]. Competitors like Robinhood, Interactive Brokers, and emerging AI-native platforms could leverage AI to offer superior user experiences, automated research, and lower-cost trading. Tiger Brokers' competitive moat — Chinese-speaking user community and multi-market access — is defensible but not structurally immune to AI replication. The regulatory complexity of cross-border brokerage provides some protection. AI Opportunity (1/1): Tiger Brokers is actively monetizing AI through TigerAI, the first brokerage platform to integrate leading AI models for investment analysis, and the TradingFront AI adviser tool [4]. These are shipping products generating user engagement and potentially premium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 Fintech 2025 Annual Revenue — $538.7M (62.9% growth), $170.9M net income (181% growth), CompaniesMarketCap/StockAnalysis</w:t>
      </w:r>
    </w:p>
    <w:p>
      <w:pPr>
        <w:spacing w:before="20" w:after="20"/>
        <w:ind w:left="170"/>
      </w:pPr>
      <w:r>
        <w:rPr>
          <w:rFonts w:ascii="Calibri" w:hAnsi="Calibri"/>
          <w:b/>
          <w:color w:val="4A6B25"/>
          <w:sz w:val="15"/>
        </w:rPr>
        <w:t xml:space="preserve">2. </w:t>
      </w:r>
      <w:r>
        <w:rPr>
          <w:rFonts w:ascii="Calibri" w:hAnsi="Calibri"/>
          <w:b w:val="0"/>
          <w:color w:val="3A4A28"/>
          <w:sz w:val="17"/>
        </w:rPr>
        <w:t>UP Fintech Q3 2025 Earnings Release — $175.2M revenue (73.3% YoY), $53.8M net income, FXNewsGroup coverage</w:t>
      </w:r>
    </w:p>
    <w:p>
      <w:pPr>
        <w:spacing w:before="20" w:after="20"/>
        <w:ind w:left="170"/>
      </w:pPr>
      <w:r>
        <w:rPr>
          <w:rFonts w:ascii="Calibri" w:hAnsi="Calibri"/>
          <w:b/>
          <w:color w:val="4A6B25"/>
          <w:sz w:val="15"/>
        </w:rPr>
        <w:t xml:space="preserve">3. </w:t>
      </w:r>
      <w:r>
        <w:rPr>
          <w:rFonts w:ascii="Calibri" w:hAnsi="Calibri"/>
          <w:b w:val="0"/>
          <w:color w:val="3A4A28"/>
          <w:sz w:val="17"/>
        </w:rPr>
        <w:t>UP Fintech Analyst Coverage — 3 analysts 'Strong Buy' consensus, $14.2 12-month price target, MarketBeat</w:t>
      </w:r>
    </w:p>
    <w:p>
      <w:pPr>
        <w:spacing w:before="20" w:after="20"/>
        <w:ind w:left="170"/>
      </w:pPr>
      <w:r>
        <w:rPr>
          <w:rFonts w:ascii="Calibri" w:hAnsi="Calibri"/>
          <w:b/>
          <w:color w:val="4A6B25"/>
          <w:sz w:val="15"/>
        </w:rPr>
        <w:t xml:space="preserve">4. </w:t>
      </w:r>
      <w:r>
        <w:rPr>
          <w:rFonts w:ascii="Calibri" w:hAnsi="Calibri"/>
          <w:b w:val="0"/>
          <w:color w:val="3A4A28"/>
          <w:sz w:val="17"/>
        </w:rPr>
        <w:t>Tiger Brokers CEO and TigerAI Platform — Wu Tianhua background, TigerAI launch, TradingFront AI function, LinkedIn/Crunchbase/IR website</w:t>
      </w:r>
    </w:p>
    <w:p>
      <w:pPr>
        <w:spacing w:before="20" w:after="20"/>
        <w:ind w:left="170"/>
      </w:pPr>
      <w:r>
        <w:rPr>
          <w:rFonts w:ascii="Calibri" w:hAnsi="Calibri"/>
          <w:b/>
          <w:color w:val="4A6B25"/>
          <w:sz w:val="15"/>
        </w:rPr>
        <w:t xml:space="preserve">5. </w:t>
      </w:r>
      <w:r>
        <w:rPr>
          <w:rFonts w:ascii="Calibri" w:hAnsi="Calibri"/>
          <w:b w:val="0"/>
          <w:color w:val="3A4A28"/>
          <w:sz w:val="17"/>
        </w:rPr>
        <w:t>UP Fintech Regulatory and ESG Risks — PBOC 'illegal financial activities' statement, investor lawsuit dismissal, data privacy concerns, Bloomberg Law/StocksToTrade</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TIGR (UP Fintech),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