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TJX</w:t>
      </w:r>
      <w:r>
        <w:rPr>
          <w:rFonts w:ascii="Calibri" w:hAnsi="Calibri"/>
          <w:b/>
          <w:color w:val="1A2010"/>
          <w:sz w:val="40"/>
        </w:rPr>
        <w:t xml:space="preserve">  The TJX Companies, Inc.</w:t>
      </w:r>
    </w:p>
    <w:p>
      <w:pPr>
        <w:spacing w:after="120"/>
      </w:pPr>
      <w:r>
        <w:rPr>
          <w:rFonts w:ascii="Calibri" w:hAnsi="Calibri"/>
          <w:b/>
          <w:color w:val="6E8450"/>
          <w:sz w:val="18"/>
        </w:rPr>
        <w:t>GROWTH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The TJX Companies operates as the world's leading off-price apparel and home fashions retailer through four segments: Marmaxx (T.J. Maxx, Marshalls), HomeGoods, TJX Canada (Winners, HomeSense), and TJX International (T.K. Maxx, Homesense). The company leverages 20,000+ global vendor relationships to sell brand-name merchandise at 20-60% below conventional retail prices.</w:t>
      </w:r>
    </w:p>
    <w:p>
      <w:r>
        <w:rPr>
          <w:rFonts w:ascii="Calibri" w:hAnsi="Calibri"/>
          <w:b/>
          <w:color w:val="6E8450"/>
          <w:sz w:val="18"/>
        </w:rPr>
        <w:t>340,000 Employees · https://www.tjx.com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TJX has consistently evolved its off-price model — FY26 comp sales growth accelerated from 3% in Q1 to 5% in Q3-Q4, with full-year revenue up ~8.5% to $60.4B and EPS of $4.63-4.66 (up 9% YoY) [1]. The company successfully expanded internationally with plans for 146 net new stores in FY27 while maintaining best-in-class off-price execution. AI Deployment (2/2): TJX deploys AI-powered analytics for pricing strategies, product assortment, and fraud detection; established a formal global AI Governance function to navigate EU AI Act regulations; AI-driven personalization resonates with Gen Z and millennial shoppers [2]. Market Share (2/2): TJX is the undisputed global leader in off-price retail with $60.4B revenue, more than double its nearest competitor (Ross Stores). The company is gaining share from department stores as wealthier shoppers trade down, with comp sales outpacing the broader retail sector every quarter of FY26 [1]. Pipeline (1/2): Plans for 146 net new stores and 540 remodels in FY27, with FY27 revenue guidance of $62.7-63.3B (4-5% growth); international expansion into Barcelona and new European markets provides long runway [1]. R&amp;D Intensity (0/1): As a retailer, R&amp;D spend is minimal; innovation is expressed through merchandising and supply chain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TJX's purpose centers on delivering 'an ever-changing selection of brand name and designer merchandise at prices generally 20%-60% below department store prices' — clear and differentiated but fundamentally commercial rather than aspirational. Community Impact (2/2): TJX pledged $10M to racial justice organizations including the National Urban League; the company is a corporate sponsor of the Trevor Project and PFLAG; its 2024 Global Corporate Responsibility Report details environmental commitments including emission reduction savings of $15M [3]. Employee Retention (1/2): Glassdoor rating of 3.7/5 with 66% recommendation rate; CEO Herrman has 82% approval; 41% of global managers have 10+ year tenure and 75% of U.S. Store Managers were promoted from within, showing strong internal mobility [2]. Insider Buying (1/2): CEO Herrman's total compensation is $23.48M (92.8% equity-based), demonstrating significant stock alignment, though no specific net insider buying data surfaced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TJX's financial profile is outstanding for a retailer — ROE of 59.1% reflects exceptional capital efficiency, with $60.4B revenue growing 8.5% YoY and operating margins of 13.3% [1]. Forward P/E of 28.2x is premium but justified by consistent double-digit EPS growth (FY26 EPS up 9-16% across quarters). D/E of 132.4% is elevated by operating leases but manageable with $6.87B operating cash flow and $3.94B free cash flow [4]. Profit margin of 9.1% is strong for off-price retail. The company generates enormous shareholder returns through $2.0-2.5B annual buybacks and plans to increase the dividend 13% in FY26 [1]. Gross margin of 31.0% demonstrates pricing power even amid tariff headwinds (275bps gross margin impact in Q2). Liquidity floor easily cleared: 5.27M avg vol × $159.70 = $841M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TJX under CEO Herrman's 15-year tenure exemplifies consistent execution of a clear value proposition — delivering brand-name goods at off-prices through a treasure-hunt experience. The company plays a long game through patient international expansion, internal promotion culture, and disciplined capital allocation, though the Just Cause is commercial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TJX's purpose of delivering 'great fashion and great value' through the off-price model is genuine and validated by decades of consistent execution across multiple economic cycles [1]. The model democratizes access to brand-name fashion, which has social value. However, Sinek would note this is a well-executed business strategy rather than a vision of a future state so compelling people sacrifice to advance it.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internal promotion culture — 75% of U.S. Store Managers promoted from within, 41% of global managers have 10+ year tenure [2]. However, Glassdoor reviews describe a 'top-down culture, bureaucratic,' with executive team rated 'C' on Comparably (bottom 40% for size). Some employees cite 'boys club' culture and favoritism in promotions. The long tenure metrics suggest stability, but the hierarchical structure limits the psychological safety Sinek values.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TJX competes to improve rather than to destroy — management language focuses on delivering better value than department stores rather than 'beating' Ross Stores or Burlington. The company acknowledges competitive dynamics without finite-game language, focusing on its own operational excellence and vendor relationships as the competitive advantage [1].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TJX has incrementally evolved from a domestic apparel discounter to a global off-price conglomerate spanning apparel, home goods, and accessories across 4,900+ stores in 9 countries [1]. The HomeGoods segment and international expansion represent meaningful strategic additions. However, the core off-price buying model has remained fundamentally unchanged for decades — this is consistency rather than the transformative flexibility Sinek describes.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Herrman's decision to maintain tariff-absorbing strategies rather than passing full costs to consumers shows willingness to sacrifice near-term margins for long-term competitive positioning [1]. The 13% dividend increase and $2.0-2.5B buyback authorization in FY26 demonstrate capital allocation discipline. However, no evidence of truly costly long-term bets that sacrificed significant short-term results.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TJX is the best-in-class off-price retailer delivering consistent execution — FY26 comp sales grew 3-5% across quarters with revenue reaching $60.4B (up 8.5% YoY) and EPS of $4.63-4.66 (up 9%) [1]. The company's moat is structural: 20,000+ vendor relationships, treasure-hunt store experience, and opportunistic buying create a supply chain competitors cannot easily replicate. ROE of 59% and operating margins of 13.3% reflect exceptional capital efficiency for retail [4]. The off-price model thrives in both economic expansion (trade-down from department stores) and recession (value-seeking consumers), providing all-weather durability. FY27 guidance of $62.7-63.3B revenue with 146 net new stores shows a long runway for physical store expansion, particularly in Europe.</w:t>
      </w:r>
    </w:p>
    <w:p>
      <w:pPr>
        <w:spacing w:after="120"/>
      </w:pPr>
      <w:r>
        <w:rPr>
          <w:rFonts w:ascii="Calibri" w:hAnsi="Calibri"/>
          <w:b w:val="0"/>
          <w:color w:val="3A4A28"/>
          <w:sz w:val="20"/>
        </w:rPr>
        <w:t>The bear case centers on valuation and margin pressure. At 28.2x forward earnings and a $178B market cap, TJX is priced for perfection — FY27 EPS guidance of $4.93-5.02 implies only 4-6% growth, a deceleration from FY26's 9% [1]. U.S. tariffs caused a 275bps gross margin hit in Q2 FY26, and management's assumption that current tariff levels persist creates downside risk if trade policy worsens. The company derives ~77% of revenue from North America, creating geographic concentration. E-commerce remains underdeveloped relative to peers, and the stock's 0.74 beta and premium valuation leave limited margin of safety if comp sales decelerate below 3%. The dividend yield of 1.23% provides minimal income support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FY27 guidance of $62.7-63.3B revenue with 146 net new stores and 540 remodels, extending the physical store growth runway in an era of department store closures [1]</w:t>
      </w:r>
    </w:p>
    <w:p>
      <w:pPr>
        <w:spacing w:before="40" w:after="40"/>
        <w:ind w:left="283"/>
      </w:pPr>
      <w:r>
        <w:rPr>
          <w:rFonts w:ascii="Calibri" w:hAnsi="Calibri"/>
          <w:b/>
          <w:color w:val="4A6B25"/>
          <w:sz w:val="20"/>
        </w:rPr>
        <w:t xml:space="preserve">2. </w:t>
      </w:r>
      <w:r>
        <w:rPr>
          <w:rFonts w:ascii="Calibri" w:hAnsi="Calibri"/>
          <w:b w:val="0"/>
          <w:color w:val="3A4A28"/>
          <w:sz w:val="20"/>
        </w:rPr>
        <w:t>Trade-down effect accelerating as wealthier consumers discover off-price — comp sales growth of 5% in Q3-Q4 FY26 demonstrated this secular tailwind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new European markets (Barcelona, new T.K. Maxx locations) diversifying revenue beyond the 77% North America concentration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escalation — U.S. tariffs already caused 275bps gross margin compression in Q2 FY26; further tariff increases on apparel imports from Asia could pressure the value proposition [1]</w:t>
      </w:r>
    </w:p>
    <w:p>
      <w:pPr>
        <w:spacing w:before="40" w:after="40"/>
        <w:ind w:left="283"/>
      </w:pPr>
      <w:r>
        <w:rPr>
          <w:rFonts w:ascii="Calibri" w:hAnsi="Calibri"/>
          <w:b/>
          <w:color w:val="4A6B25"/>
          <w:sz w:val="20"/>
        </w:rPr>
        <w:t xml:space="preserve">2. </w:t>
      </w:r>
      <w:r>
        <w:rPr>
          <w:rFonts w:ascii="Calibri" w:hAnsi="Calibri"/>
          <w:b w:val="0"/>
          <w:color w:val="3A4A28"/>
          <w:sz w:val="20"/>
        </w:rPr>
        <w:t>Valuation premium — at 28.2x forward P/E, TJX is priced for consistent execution with limited margin of safety if comp sales decelerate or margins compress [4]</w:t>
      </w:r>
    </w:p>
    <w:p>
      <w:pPr>
        <w:spacing w:before="40" w:after="40"/>
        <w:ind w:left="283"/>
      </w:pPr>
      <w:r>
        <w:rPr>
          <w:rFonts w:ascii="Calibri" w:hAnsi="Calibri"/>
          <w:b/>
          <w:color w:val="4A6B25"/>
          <w:sz w:val="20"/>
        </w:rPr>
        <w:t xml:space="preserve">3. </w:t>
      </w:r>
      <w:r>
        <w:rPr>
          <w:rFonts w:ascii="Calibri" w:hAnsi="Calibri"/>
          <w:b w:val="0"/>
          <w:color w:val="3A4A28"/>
          <w:sz w:val="20"/>
        </w:rPr>
        <w:t>E-commerce disruption — the treasure-hunt model depends on physical store visits; any secular shift toward online shopping for off-price goods could pressure traffic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TJX's off-price business model is structurally protected from AI disruption — the treasure-hunt shopping experience, physical store format, and opportunistic buying from 20,000+ vendor relationships cannot be replicated by AI [2]. When Wall Street tumbled on AI disruption fears, TJX stock actually rose as investors recognized it as a potential AI bubble hedge [2]. Analysts view TJX's non-standard supply chain as creating a durable cost-based moat that AI-driven automation can strengthen rather than displace. However, AI-powered e-commerce and personalization from competitors like Amazon could pressure foot traffic over time. AI Opportunity (1/1): TJX generates measurable value from AI through analytics-driven pricing strategies, fraud detection systems, and inventory optimization. The company's formal AI Governance function and AI-driven personalization for Gen Z shoppers produce direct operational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TJX Companies FY26 Quarterly Earnings Releases — Q1-Q4 results, comp sales 3-5%, revenue $60.4B, EPS $4.63-4.66, 2025-2026</w:t>
      </w:r>
    </w:p>
    <w:p>
      <w:pPr>
        <w:spacing w:before="20" w:after="20"/>
        <w:ind w:left="170"/>
      </w:pPr>
      <w:r>
        <w:rPr>
          <w:rFonts w:ascii="Calibri" w:hAnsi="Calibri"/>
          <w:b/>
          <w:color w:val="4A6B25"/>
          <w:sz w:val="15"/>
        </w:rPr>
        <w:t xml:space="preserve">2. </w:t>
      </w:r>
      <w:r>
        <w:rPr>
          <w:rFonts w:ascii="Calibri" w:hAnsi="Calibri"/>
          <w:b w:val="0"/>
          <w:color w:val="3A4A28"/>
          <w:sz w:val="17"/>
        </w:rPr>
        <w:t>TJX AI Strategy Analysis, Glassdoor reviews, AI Governance function, leadership assessment — Klover.ai, Glassdoor, Comparably, 2025-2026</w:t>
      </w:r>
    </w:p>
    <w:p>
      <w:pPr>
        <w:spacing w:before="20" w:after="20"/>
        <w:ind w:left="170"/>
      </w:pPr>
      <w:r>
        <w:rPr>
          <w:rFonts w:ascii="Calibri" w:hAnsi="Calibri"/>
          <w:b/>
          <w:color w:val="4A6B25"/>
          <w:sz w:val="15"/>
        </w:rPr>
        <w:t xml:space="preserve">3. </w:t>
      </w:r>
      <w:r>
        <w:rPr>
          <w:rFonts w:ascii="Calibri" w:hAnsi="Calibri"/>
          <w:b w:val="0"/>
          <w:color w:val="3A4A28"/>
          <w:sz w:val="17"/>
        </w:rPr>
        <w:t>TJX ESG Profile — Sustainalytics 'Average' rating, 1792 Exchange 'Medium Risk', corporate responsibility initiatives,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TJX (The TJX Companies),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