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TKC</w:t>
      </w:r>
      <w:r>
        <w:rPr>
          <w:rFonts w:ascii="Calibri" w:hAnsi="Calibri"/>
          <w:b/>
          <w:color w:val="1A2010"/>
          <w:sz w:val="40"/>
        </w:rPr>
        <w:t xml:space="preserve">  Turkcell Iletisim Hizmetleri AS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2026-05-02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Telecom Services · NYSE · Turkey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Turkcell is Turkey's leading digital operator providing mobile, fixed broadband, digital TV, and digital services. The company has transformed from a traditional telecom into a technology platform offering cloud computing, data center services, AI-powered solutions, and fintech through its subsidiaries including Paycell and TurkCell Technology.</w:t>
      </w:r>
    </w:p>
    <w:p>
      <w:r>
        <w:rPr>
          <w:rFonts w:ascii="Calibri" w:hAnsi="Calibri"/>
          <w:b/>
          <w:color w:val="6E8450"/>
          <w:sz w:val="18"/>
        </w:rPr>
        <w:t>25,000 Employees · https://www.turkcell.com.tr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Turkcell successfully pivoted from traditional telecom to a digital experience provider, fending off OTT disruptors like WhatsApp through proprietary digital services [2]. CEO Dr. Ali Taha Koc positions AI as one of four foundational pillars, with early AI adoption since 2020 for tariff optimization, predictive maintenance, and energy reduction [2]. Strategic partnership with Google Cloud to build Turkey's first hyperscale cloud region by 2028-2029 and $1.2B investment in 160 MHz 5G spectrum demonstrate forward-looking infrastructure plays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 of 3.5/5 from 948 reviews indicates generally positive employee experience for a Turkish telecom company [2]. Corporate purpose extends beyond connectivity to digital inclusion and Turkey's technological sovereignty. However, reviews note bureaucratic processes and slow implementation of change initiatives, suggesting mid-tier organizational energy rather than exceptional mission-driven culture.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Revenue growth of 7.4% (real growth 5-7% guided for 2026) with strong EBITDA margin of 43.1% demonstrates operational efficiency [1]. P/E of 14.1x and forward P/E of 12x are attractive for a telecom with digital growth optionality. However, ROE of 7.1% and net margin of 7.3% are modest, reflecting heavy capex investment (25% of revenue) and Turkish macro headwinds [1][3]. D/E of 61.2% is manageable. Dividend yield of 3.47% with 44.6% payout ratio provides income. Liquidity: 1.2M avg volume x $6.35 = $7.7M, above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Turkcell demonstrates long-term thinking through massive infrastructure investments (25% of revenue), 5G spectrum acquisition, and digital transformation, but operates in a complex Turkish political-business environment with some governance opacity typical of emerging market telecoms.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Positioning as Turkey's digital infrastructure backbone with commitment to national technological sovereignty provides genuine long-term purpose [1]. Investment in hyperscale cloud, 5G, and digital inclusion initiatives transcends quarterly profit maximization. The $500M sustainable bond issuance and 100% renewable energy operations signal commitment beyond minimum compliance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3.5/5 is above average for Turkish corporates, with employees noting good compensation and job security [2]. However, bureaucratic processes and slow decision-making suggest traditional hierarchical culture. Women's empowerment programs and diversity initiatives show progressive intent, though implementation speed is criticized.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Turkcell competed against global OTT players (WhatsApp, Netflix) by building proprietary digital services rather than retreating to pure connectivity [2]. The IMD case study on their digital transformation response demonstrates genuine learning from competitive threats and proactive adaptation rather than denial.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multi-year transformation from telecom operator to digital experience provider — building fintech (Paycell), cloud services, data centers, and AI capabilities — demonstrates significant strategic flexibility [1][2]. Willingness to invest 25% of revenue annually in new capabilities shows commitment to long-term reinvention over short-term margins.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Turkcell made bold bets on 5G spectrum ($1.2B) and hyperscale cloud infrastructure ahead of Turkish market maturity [1]. However, operating in Turkey's complex political-business environment constrains full independence, and historical governance concerns around ownership structure and board composition temper the courage assessment.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Turkcell is Turkey's dominant telecom-to-digital platform trading at an undemanding 12x forward earnings with a 3.5% dividend yield, benefiting from 5G rollout, data center expansion, and AI infrastructure demand in an underserved market. The Google Cloud hyperscale partnership and $1.2B 5G spectrum investment position the company as Turkey's indispensable digital infrastructure backbone.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risk is Turkish macro exposure — currency volatility, inflation, and political dynamics create structural discount relative to developed market peers. Real revenue growth guidance of 5-7% with 40-42% EBITDA margins provides steady compounding, while data center and cloud revenue growth of 18-25% offers upside optionality [1]. The company's #1 global ESG ranking among 286 telecom operators adds governance credibility for international investors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5G network rollout leveraging 160 MHz spectrum acquisition could drive meaningful ARPU uplift and enterprise revenue growth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Google Cloud hyperscale region partnership (2028-2029) positions Turkcell as cloud/AI infrastructure provider for Turkish market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Data center and cloud segment growing 18-25% annually provides diversification beyond traditional telecom connectivity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Turkish lira volatility and persistent inflation erode real returns for USD-denominated ADR holders despite nominal growth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Heavy capex intensity of 25% of revenue constrains free cash flow generation and limits dividend growth potential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Emerging market governance risks and complex ownership structure create opacity for minority shareholders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Turkcell is positioned as an AI enabler rather than AI-disrupted — the company adopted AI principles in 2020 and deploys AI across customer tariff optimization, predictive network maintenance, and energy management [2]. The Google Cloud hyperscale partnership positions Turkcell to host AI workloads for Turkish enterprises [1]. Traditional telecom voice/SMS revenue faces OTT pressure, but the company has already navigated this transition successfully. AI infrastructure demands (5G, edge computing, data centers) are net positive for telecom network operators.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Turkcell Q4 2025 Earnings Call and 2026 Guidance,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Turkcell CEO AI/Innovation commentary and Glassdoor reviews, Mobile World Live and Glassdoor,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TKC key statistics,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Turkcell ESG Performance — #1 ranked globally among telecoms, StockTitan, 2025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