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TLRY</w:t>
      </w:r>
      <w:r>
        <w:rPr>
          <w:rFonts w:ascii="Calibri" w:hAnsi="Calibri"/>
          <w:b/>
          <w:color w:val="1A2010"/>
          <w:sz w:val="40"/>
        </w:rPr>
        <w:t xml:space="preserve">  Tilray Brands, Inc.</w:t>
      </w:r>
    </w:p>
    <w:p>
      <w:pPr>
        <w:spacing w:after="120"/>
      </w:pPr>
      <w:r>
        <w:rPr>
          <w:rFonts w:ascii="Calibri" w:hAnsi="Calibri"/>
          <w:b/>
          <w:color w:val="6E8450"/>
          <w:sz w:val="18"/>
        </w:rPr>
        <w:t>GROWTH SLEEVE · 2026-04-01 · Inspire: -38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NASDAQ · United States</w:t>
      </w:r>
    </w:p>
    <w:p>
      <w:pPr>
        <w:spacing w:after="80"/>
      </w:pPr>
      <w:r>
        <w:rPr>
          <w:rFonts w:ascii="Calibri" w:hAnsi="Calibri"/>
          <w:b w:val="0"/>
          <w:color w:val="3A4A28"/>
          <w:sz w:val="20"/>
        </w:rPr>
        <w:t>Tilray Brands is a global lifestyle and consumer packaged goods company operating across cannabis, craft beer, spirits, and wellness. The company holds the #1 cannabis market share in Canada by revenue, operates internationally in medical cannabis, and has diversified into beverages through acquisitions including BrewDog and craft beer brands. Tilray is positioned as a ~$1.2B annualized revenue company following the BrewDog acquisition.</w:t>
      </w:r>
    </w:p>
    <w:p>
      <w:r>
        <w:rPr>
          <w:rFonts w:ascii="Calibri" w:hAnsi="Calibri"/>
          <w:b/>
          <w:color w:val="6E8450"/>
          <w:sz w:val="18"/>
        </w:rPr>
        <w:t>https://www.tilray.com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Tilray has diversified from a pure-play cannabis company into a multi-category CPG platform through serial acquisitions — BrewDog, SweetWater, Montauk Brewing, and Breckenridge Distillery — reaching ~$1.2B annualized revenue [1]. However, these are roll-up acquisitions rather than organic innovation, and the core cannabis business has grown modestly (Canadian adult-use up 8% in Q3 FY2026) [1]. AI Deployment (0/2): No meaningful AI products or AI-driven efficiency gains. CEO Simon mentioned 'AI initiatives' and 'AI-driven automation in cultivation' but no specific products, revenue, or savings were quantified [2]. Market Share (1/2): Tilray holds the #1 cannabis market share in Canada by revenue, and international cannabis revenue grew 73% in Q3 FY2026 with 100% increase in flower sales volume [1]. However, cannabis remains a fragmented, low-margin industry with limited pricing power. Pipeline (1/2): The Carlsberg partnership beginning in 2027 could significantly expand the beverage platform, and international cannabis expansion into Germany and other European markets provides growth visibility [1]. R&amp;D Intensity (0/1): No evidence of above-average R&amp;D investment. The company's growth strategy is acquisition-driven rather than R&amp;D-driven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Tilray describes itself as 'a global lifestyle and consumer packaged goods company leading at the nexus of beverage, cannabis, and wellness' — this is a business description, not a mission. There is no articulated purpose beyond commercial positioning, and the mission is interchangeable with any diversified CPG company [2]. Community Impact (0/2): No evidence of notable charitable programs or community investment found. Employee Retention (0/2): Glassdoor rating of 2.9/5 with only 28% of employees recommending the company and 26% expressing positive business outlook — among the weakest in the coverage universe [2]. Employees cite 'frequent, unforeseen layoffs and restructures' and describe senior leadership as 'completely out of touch.' One reviewer noted the CEO 'sits in New York and always talks about how great everything is' but 'it feels disconnected from reality' [2]. Insider Buying (0/2): No evidence of meaningful insider buying. CEO Irwin Simon's $10.3M compensation while the company remains deeply unprofitable has drawn criticism, and he received $0 FY2025 bonus but substantial retention bonuses and change-of-control severance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Tilray's D/E of 20.7% is excellent, reflecting conservative leverage [4]. Forward P/E of 28.8x is moderate for a growth-stage CPG company with improving profitability trajectory. Revenue has grown at a 3-year CAGR of 9.3%, with FY2026 showing acceleration to 11% organic growth in Q3 [1]. However, the company remains deeply unprofitable on a GAAP basis with profit margin of -252% (driven by massive goodwill impairments) and ROE of -84% — both scoring zero [4]. Adjusted EBITDA guidance of $62M-$72M for FY2026 represents a 13-31% improvement, but GAAP profitability remains distant. The company moved to a net cash position with $292M in cash and marketable securities as of Q2 FY2026, providing liquidity [1]. Liquidity floor cleared: 3.6M avg volume × $6.14 = $22.3M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Tilray under CEO Irwin Simon exhibits strongly finite game characteristics. The company's strategy is defined by serial acquisitions to build revenue scale ($4B revenue target) rather than by a Just Cause that guides decisions. Employee morale is critically low (28% recommendation, 26% positive outlook), leadership is described as disconnected, and the organizational culture shows signs of instability with frequent layoffs and restructures. The diversification from cannabis into beverages demonstrates strategic flexibility but appears driven by commercial opportunism rather than purpose.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Tilray does not articulate a Just Cause. CEO Simon's shareholder letter maps out a '$4B revenue plan' — this is a financial target, not a vision of a better future. The company's identity shifts with each acquisition (cannabis → beverages → CPG conglomerate), suggesting the cause is growth itself rather than any enduring purpose [2]. Sinek would view a company defined by its revenue target as the quintessential finite player.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data reveals a low-trust environment — 2.9/5 rating, 28% recommendation rate, and 26% positive business outlook are alarming [2]. Employees describe 'frequent, unforeseen layoffs and restructures,' characterize the company as a 'sinking ship' where 'no one knows what's going on,' and report that the CEO is 'disconnected from reality' [2]. Culture and values scored 2.7/5. This profile suggests employees spend more energy protecting themselves than advancing any shared cause.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Tilray management acknowledging competitors' strengths or using rivalry constructively. The company's competitive language focuses on market share rankings (#1 in Canada) and revenue scale ($1.2B annualized) — classic finite metrics of winning rather than improving [1][2]. The acquisition-driven strategy (BrewDog, SweetWater) appears aimed at building size rather than learning from competitors' capabilities.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Tilray has meaningfully evolved from a pure-play cannabis company to a diversified CPG platform spanning cannabis, craft beer, spirits, and wellness [1]. The BrewDog acquisition and Carlsberg partnership represent strategic bets on building a beverage platform beyond cannabis. This diversification demonstrates willingness to evolve the business model. However, these moves appear driven by commercial opportunism (cannabis industry struggling, beverage provides stable revenue) rather than by a Just Cause demanding transformation.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clear examples of leadership sacrificing short-term results for long-term capability. CEO Simon's $10.3M compensation while the company remains deeply unprofitable and employees describe leadership as 'out of touch' suggests misalignment between leadership rewards and organizational health [2]. Adjusted EBITDA guidance of $62M-$72M is presented as progress, but the company has incurred $75M in operating losses over the past 12 months. The serial acquisition strategy appears designed to grow revenue and justify executive compensation rather than build durable competitive advantages.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Tilray delivered record Q3 FY2026 net revenue of $207M with 11% organic growth, demonstrating the diversification strategy is generating momentum [1]. International cannabis revenue grew 73% YoY with 100% increase in flower sales volume, the BrewDog acquisition positions Tilray as a ~$1.2B annualized revenue company, and the Carlsberg partnership beginning in 2027 could further scale the beverage platform [1]. Adjusted EBITDA guidance of $62M-$72M for FY2026 represents 13-31% improvement, and the company holds $292M in cash with a net cash position. The stock's $715M market cap at 0.6x trailing revenue offers deep value if the profitability inflection materializes.</w:t>
      </w:r>
    </w:p>
    <w:p>
      <w:pPr>
        <w:spacing w:after="120"/>
      </w:pPr>
      <w:r>
        <w:rPr>
          <w:rFonts w:ascii="Calibri" w:hAnsi="Calibri"/>
          <w:b w:val="0"/>
          <w:color w:val="3A4A28"/>
          <w:sz w:val="20"/>
        </w:rPr>
        <w:t>The bear case is severe. Tilray has destroyed enormous shareholder value — the stock is down over 95% from its 2021 highs, and GAAP profitability remains nonexistent with -252% profit margin and -84% ROE driven by massive goodwill impairments from serial acquisitions [4]. CEO Irwin Simon's $10.3M compensation while employees rate the company 2.9/5 on Glassdoor with only 28% recommending it as a workplace raises serious governance concerns [2]. The acquisition-driven strategy (BrewDog, SweetWater, Montauk) has not yet demonstrated ability to generate returns above cost of capital — adjusted EBITDA of $55M on $821M revenue in FY2025 represents just 6.7% margin. U.S. cannabis legalization, the perennial catalyst, remains politically stalled. Sustainalytics rates Tilray's ESG risk management as 'Weak,' and the company's cannabis operations create Inspire alignment issues [3]. Share dilution risk is elevated given ongoing losses and acquisition financing needs.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Carlsberg beverage partnership beginning in 2027 could significantly expand distribution and brand portfolio, building on the BrewDog acquisition's European platform [1]</w:t>
      </w:r>
    </w:p>
    <w:p>
      <w:pPr>
        <w:spacing w:before="40" w:after="40"/>
        <w:ind w:left="283"/>
      </w:pPr>
      <w:r>
        <w:rPr>
          <w:rFonts w:ascii="Calibri" w:hAnsi="Calibri"/>
          <w:b/>
          <w:color w:val="4A6B25"/>
          <w:sz w:val="20"/>
        </w:rPr>
        <w:t xml:space="preserve">2. </w:t>
      </w:r>
      <w:r>
        <w:rPr>
          <w:rFonts w:ascii="Calibri" w:hAnsi="Calibri"/>
          <w:b w:val="0"/>
          <w:color w:val="3A4A28"/>
          <w:sz w:val="20"/>
        </w:rPr>
        <w:t>International cannabis expansion — 73% YoY revenue growth in Q3 FY2026 driven by German medical market opening and European regulatory liberalization [1]</w:t>
      </w:r>
    </w:p>
    <w:p>
      <w:pPr>
        <w:spacing w:before="40" w:after="40"/>
        <w:ind w:left="283"/>
      </w:pPr>
      <w:r>
        <w:rPr>
          <w:rFonts w:ascii="Calibri" w:hAnsi="Calibri"/>
          <w:b/>
          <w:color w:val="4A6B25"/>
          <w:sz w:val="20"/>
        </w:rPr>
        <w:t xml:space="preserve">3. </w:t>
      </w:r>
      <w:r>
        <w:rPr>
          <w:rFonts w:ascii="Calibri" w:hAnsi="Calibri"/>
          <w:b w:val="0"/>
          <w:color w:val="3A4A28"/>
          <w:sz w:val="20"/>
        </w:rPr>
        <w:t>FY2026 adjusted EBITDA target of $62M-$72M represents a profitability inflection that, if achieved, could re-rate the stock from its 0.6x revenue multiple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Chronic GAAP unprofitability — -252% profit margin, -84% ROE, and $75M in operating losses over the past 12 months with no clear path to GAAP breakeven despite $1.2B in annualized revenue [4]</w:t>
      </w:r>
    </w:p>
    <w:p>
      <w:pPr>
        <w:spacing w:before="40" w:after="40"/>
        <w:ind w:left="283"/>
      </w:pPr>
      <w:r>
        <w:rPr>
          <w:rFonts w:ascii="Calibri" w:hAnsi="Calibri"/>
          <w:b/>
          <w:color w:val="4A6B25"/>
          <w:sz w:val="20"/>
        </w:rPr>
        <w:t xml:space="preserve">2. </w:t>
      </w:r>
      <w:r>
        <w:rPr>
          <w:rFonts w:ascii="Calibri" w:hAnsi="Calibri"/>
          <w:b w:val="0"/>
          <w:color w:val="3A4A28"/>
          <w:sz w:val="20"/>
        </w:rPr>
        <w:t>CEO governance concerns — $10.3M compensation while 72% of employees would not recommend the company, leadership described as 'disconnected from reality,' and serial acquisitions that have not generated returns above cost of capital [2]</w:t>
      </w:r>
    </w:p>
    <w:p>
      <w:pPr>
        <w:spacing w:before="40" w:after="40"/>
        <w:ind w:left="283"/>
      </w:pPr>
      <w:r>
        <w:rPr>
          <w:rFonts w:ascii="Calibri" w:hAnsi="Calibri"/>
          <w:b/>
          <w:color w:val="4A6B25"/>
          <w:sz w:val="20"/>
        </w:rPr>
        <w:t xml:space="preserve">3. </w:t>
      </w:r>
      <w:r>
        <w:rPr>
          <w:rFonts w:ascii="Calibri" w:hAnsi="Calibri"/>
          <w:b w:val="0"/>
          <w:color w:val="3A4A28"/>
          <w:sz w:val="20"/>
        </w:rPr>
        <w:t>U.S. cannabis regulatory stagnation — federal legalization remains politically stalled, limiting Tilray's ability to enter the largest cannabis market and constraining the stock's re-rating potential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Tilray's core businesses — cannabis cultivation, beverage production, and spirits distillation — are fundamentally physical operations that AI cannot substitute. Growing cannabis requires agricultural infrastructure, regulatory licenses, and physical processing facilities. Brewing beer and distilling spirits require manufacturing plants, supply chains, and brand distribution networks that are immune to digital disruption [2]. The cannabis industry's heavy regulatory framework (federal illegality in the U.S., Health Canada licensing, EU medical approvals) creates additional barriers that AI cannot circumvent. No analysts have flagged AI as a substitution risk for cannabis or beverage companies. AI Opportunity (0/1): No quantifiable AI revenue. CEO Simon referenced 'AI-driven automation in cultivation' but provided no specific products, cost savings, or revenue figures — this appears to be aspirational language rather than deployed technology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-38</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Cannabis: Cultivation </w:t>
      </w:r>
      <w:r>
        <w:rPr>
          <w:rFonts w:ascii="Calibri" w:hAnsi="Calibri"/>
          <w:b w:val="0"/>
          <w:color w:val="9DAF88"/>
          <w:sz w:val="17"/>
        </w:rPr>
        <w:t xml:space="preserve">  ·  </w:t>
      </w:r>
      <w:r>
        <w:rPr>
          <w:rFonts w:ascii="Calibri" w:hAnsi="Calibri"/>
          <w:b/>
          <w:color w:val="DC2626"/>
          <w:sz w:val="17"/>
        </w:rPr>
        <w:t xml:space="preserve"> Cannabis: THC Retail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Tilray Brands Q3 Fiscal 2026 Earnings Release — Record $207M Revenue, 11% Organic Growth, April 1, 2026</w:t>
      </w:r>
    </w:p>
    <w:p>
      <w:pPr>
        <w:spacing w:before="20" w:after="20"/>
        <w:ind w:left="170"/>
      </w:pPr>
      <w:r>
        <w:rPr>
          <w:rFonts w:ascii="Calibri" w:hAnsi="Calibri"/>
          <w:b/>
          <w:color w:val="4A6B25"/>
          <w:sz w:val="15"/>
        </w:rPr>
        <w:t xml:space="preserve">2. </w:t>
      </w:r>
      <w:r>
        <w:rPr>
          <w:rFonts w:ascii="Calibri" w:hAnsi="Calibri"/>
          <w:b w:val="0"/>
          <w:color w:val="3A4A28"/>
          <w:sz w:val="17"/>
        </w:rPr>
        <w:t>Tilray CEO Irwin Simon Profile, Glassdoor Employee Reviews (2.9/5), and AI Strategy Commentary,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Sustainalytics ESG Risk Rating for Tilray Brands — 'Weak' Management Assessment,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TLRY (Tilray Brands),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