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TMDE</w:t>
      </w:r>
      <w:r>
        <w:rPr>
          <w:rFonts w:ascii="Calibri" w:hAnsi="Calibri"/>
          <w:b/>
          <w:color w:val="1A2010"/>
          <w:sz w:val="40"/>
        </w:rPr>
        <w:t xml:space="preserve">  TMD Energy Limited</w:t>
      </w:r>
    </w:p>
    <w:p>
      <w:pPr>
        <w:spacing w:after="120"/>
      </w:pPr>
      <w:r>
        <w:rPr>
          <w:rFonts w:ascii="Calibri" w:hAnsi="Calibri"/>
          <w:b/>
          <w:color w:val="6E8450"/>
          <w:sz w:val="18"/>
        </w:rPr>
        <w:t>GROWTH SLEEVE · 2026-03-28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American · Malaysia</w:t>
      </w:r>
    </w:p>
    <w:p>
      <w:pPr>
        <w:spacing w:after="80"/>
      </w:pPr>
      <w:r>
        <w:rPr>
          <w:rFonts w:ascii="Calibri" w:hAnsi="Calibri"/>
          <w:b w:val="0"/>
          <w:color w:val="3A4A28"/>
          <w:sz w:val="20"/>
        </w:rPr>
        <w:t>TMD Energy Limited is a Malaysia and Singapore-based integrated marine fuel bunkering service provider operating in the Straits of Malacca and South China Sea. The company markets and supplies marine gas oil and fuel oil to ships and vessels via a fleet of 15 bunkering vessels across 19 ports. It also provides ship management services and vessel chartering. TMD Energy is a subsidiary of Straits Energy Resources Berhad, a Fortune Southeast Asia 500 company.</w:t>
      </w:r>
    </w:p>
    <w:p>
      <w:r>
        <w:rPr>
          <w:rFonts w:ascii="Calibri" w:hAnsi="Calibri"/>
          <w:b/>
          <w:color w:val="6E8450"/>
          <w:sz w:val="18"/>
        </w:rPr>
        <w:t>66 Employees · https://www.tmdel.com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TMD Energy's core business — marine fuel bunkering — has remained fundamentally unchanged since incorporation in 2023 as a carve-out of Straits Energy Resources [1]. No meaningful new products, market pivots, or business model transformations in the last 5 years. AI Deployment (0/2): No evidence of AI-powered products or AI-driven operational efficiencies; the company's innovation efforts focus on biofuel certification and oil waste collection [2]. Market Share (1/2): TMD Energy operates as a meaningful player in Malaysian marine bunkering with ISCC EU certification as Malaysia's first certified biofuel supplier/trader, but is not a category leader or fastest share gainer [2]. Pipeline (1/2): Strategic expansion into oil waste collection for biodiesel processing and MoA with Double Corporate for bioenergy solutions shows pipeline activity, but timelines and revenue visibility are vague [3]. R&amp;D Intensity (0/1): No R&amp;D spending reported; the company is a commodity fuel distribution business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TMD Energy's mission to uphold 'the highest standards of operational excellence, safety, and regulatory compliance while building long-term partnerships that drive industry advancement' is generic and interchangeable with any maritime fuel company [2]. Community Impact (1/2): The oil waste collection ESG initiative and biofuel certification represent some environmental commitment, and the company employs 66 people primarily in Malaysia [3]. Employee Retention (0/2): No retention data available for this micro-cap company that IPO'd in April 2025 with only 66 employees [2]. Insider Buying (1/2): CEO Dato' Sri Kam Choy Ho maintains significant ownership through parent Straits Energy Resources, suggesting alignment, but no specific insider buying data is available post-IPO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TMD Energy's financial profile is severely distressed. D/E of 411% reflects heavy trade financing against a thin equity base [4]. ROE of -17.5% indicates the company is destroying shareholder value. Revenue declined -22.7% in the transition period with bunkering volumes down 11.2% to 514,025 metric tons [1]. Profit margin of -0.5% and operating margin of -0.7% show the company cannot cover operating costs [4]. Net loss of $4.5M in the six-month transition period versus $1.1M net income in the prior period marks a sharp deterioration [1]. Operating cash flow was -$20.3M for FY2024 [1]. Infrastructure calculated mechanically: D/E 411% (floor &gt;=300% -&gt; 0.0), ROE -17.5% (floor &lt;=0% -&gt; 0.0, 2x), RevYoY -22.7% (floor &lt;=-20% -&gt; 0.0), profit margin -0.5% (floor &lt;=0% -&gt; 0.0) = 0.0/5 = 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TMD Energy is a recently carved-out subsidiary of Straits Energy Resources that IPO'd in April 2025. The company operates in a commodity marine fuel bunkering market with razor-thin margins and no distinctive long-term vision. The nascent biofuel and oil waste collection initiatives hint at adaptation, but the company is playing a finite game focused on near-term survival and revenue stabilization.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TMD Energy's purpose statement about 'operational excellence, safety, and regulatory compliance' is functionally a description of doing business properly, not a vision of a future worth building toward [2]. CEO Dato' Sri Kam Choy Ho's stated plan to enter biodiesel processing shows some forward-looking intent, but this reads as a business diversification strategy, not a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66 employees and a small-company structure under the Straits Energy Resources umbrella, the organization is likely cohesive [2]. Recent board changes (Shin Yick Fabian's departure, Kwok On Tse's appointment) suggest normal governance turnover rather than dysfunction. However, no employee satisfaction data exists for this micro-cap post-IPO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TMD Energy acknowledging competitors' strengths or using competitive pressure for self-improvement. The marine bunkering market in Southeast Asia is competitive, but the company's communications focus on market position and partnerships rather than learning from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expansion into oil waste collection for biodiesel and the ISCC EU biofuel certification represent incremental adaptation to the energy transition [3]. The MoA with Double Corporate for bioenergy solutions shows willingness to evolve. However, these are adjacent expansions, not transformative pivots — the core business remains marine fuel bunkering.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TMD Energy's leadership making costly long-term bets or sacrificing near-term performance for future capability. The company is in a reactive posture — dealing with -22.7% revenue decline and net losses while attempting to diversify into biofuel [1]. The IPO and subsequent financial challenges suggest the company is focused on survival rather than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TMD Energy operates as a marine fuel bunkering provider in Southeast Asia with a fleet of 15 vessels across 19 Malaysian ports, backed by parent company Straits Energy Resources (Fortune Southeast Asia 500) [2]. The company holds a unique position as Malaysia's first ISCC EU-certified biofuel supplier and trader, which could position it for the maritime industry's green energy transition. Revenue of $688.6M in FY2024 (up 8.8%) with gross profit surging 32.7% to $16.0M and operating income up 130% to $6.0M showed improvement before the transition period deterioration [1]. The stock's 230% surge in early 2026 reflects speculative interest in the company's sustainable energy positioning and European energy partnership.</w:t>
      </w:r>
    </w:p>
    <w:p>
      <w:pPr>
        <w:spacing w:after="120"/>
      </w:pPr>
      <w:r>
        <w:rPr>
          <w:rFonts w:ascii="Calibri" w:hAnsi="Calibri"/>
          <w:b w:val="0"/>
          <w:color w:val="3A4A28"/>
          <w:sz w:val="20"/>
        </w:rPr>
        <w:t>The bear case is overwhelming. The six-month transition period ending June 2025 showed severe deterioration: revenue down 22.7% to $276.3M, bunkering volumes declining 11.2%, and a net loss of $4.5M versus $1.1M net income previously [1]. Operating cash flow was negative $20.3M in FY2024. D/E of 411% with interest expenses doubling to $4.6M reflects unsustainable leverage for a business with 1.4% gross margins [1]. The company has a $31.6M market cap, only 66 employees, and operates in a commodity business with razor-thin margins where pricing power is negligible. Profitability score of 4/100 per StockTitan analysis [1]. The biofuel and oil waste collection diversification is speculative with no revenue contribution yet. Board turnover (director resignation in February 2026) adds governance uncertainty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European energy partnership could open new market penetration opportunities and revenue diversification beyond Southeast Asian bunkering [1]</w:t>
      </w:r>
    </w:p>
    <w:p>
      <w:pPr>
        <w:spacing w:before="40" w:after="40"/>
        <w:ind w:left="283"/>
      </w:pPr>
      <w:r>
        <w:rPr>
          <w:rFonts w:ascii="Calibri" w:hAnsi="Calibri"/>
          <w:b/>
          <w:color w:val="4A6B25"/>
          <w:sz w:val="20"/>
        </w:rPr>
        <w:t xml:space="preserve">2. </w:t>
      </w:r>
      <w:r>
        <w:rPr>
          <w:rFonts w:ascii="Calibri" w:hAnsi="Calibri"/>
          <w:b w:val="0"/>
          <w:color w:val="3A4A28"/>
          <w:sz w:val="20"/>
        </w:rPr>
        <w:t>ISCC EU biofuel certification positions TMD Energy for maritime industry's green transition, with biodiesel processing and distribution planned [2]</w:t>
      </w:r>
    </w:p>
    <w:p>
      <w:pPr>
        <w:spacing w:before="40" w:after="40"/>
        <w:ind w:left="283"/>
      </w:pPr>
      <w:r>
        <w:rPr>
          <w:rFonts w:ascii="Calibri" w:hAnsi="Calibri"/>
          <w:b/>
          <w:color w:val="4A6B25"/>
          <w:sz w:val="20"/>
        </w:rPr>
        <w:t xml:space="preserve">3. </w:t>
      </w:r>
      <w:r>
        <w:rPr>
          <w:rFonts w:ascii="Calibri" w:hAnsi="Calibri"/>
          <w:b w:val="0"/>
          <w:color w:val="3A4A28"/>
          <w:sz w:val="20"/>
        </w:rPr>
        <w:t>Recovery in global shipping volumes and bunker fuel demand from current cyclical trough could restore revenue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Unsustainable financial position — D/E of 411%, negative operating cash flow of $20.3M, and net losses with only 1.4% gross margins in the transition period [1]</w:t>
      </w:r>
    </w:p>
    <w:p>
      <w:pPr>
        <w:spacing w:before="40" w:after="40"/>
        <w:ind w:left="283"/>
      </w:pPr>
      <w:r>
        <w:rPr>
          <w:rFonts w:ascii="Calibri" w:hAnsi="Calibri"/>
          <w:b/>
          <w:color w:val="4A6B25"/>
          <w:sz w:val="20"/>
        </w:rPr>
        <w:t xml:space="preserve">2. </w:t>
      </w:r>
      <w:r>
        <w:rPr>
          <w:rFonts w:ascii="Calibri" w:hAnsi="Calibri"/>
          <w:b w:val="0"/>
          <w:color w:val="3A4A28"/>
          <w:sz w:val="20"/>
        </w:rPr>
        <w:t>Revenue decline of 22.7% with bunkering volumes down 11.2% reflects structural demand weakness, not just cyclical softness [1]</w:t>
      </w:r>
    </w:p>
    <w:p>
      <w:pPr>
        <w:spacing w:before="40" w:after="40"/>
        <w:ind w:left="283"/>
      </w:pPr>
      <w:r>
        <w:rPr>
          <w:rFonts w:ascii="Calibri" w:hAnsi="Calibri"/>
          <w:b/>
          <w:color w:val="4A6B25"/>
          <w:sz w:val="20"/>
        </w:rPr>
        <w:t xml:space="preserve">3. </w:t>
      </w:r>
      <w:r>
        <w:rPr>
          <w:rFonts w:ascii="Calibri" w:hAnsi="Calibri"/>
          <w:b w:val="0"/>
          <w:color w:val="3A4A28"/>
          <w:sz w:val="20"/>
        </w:rPr>
        <w:t>Micro-cap ($31.6M market cap) with 66 employees operating in a commodity business provides minimal margin of safety and high risk of further dilution or distress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Marine fuel bunkering is a physical-world logistics operation involving ship-to-ship fuel transfer, vessel management, and port operations that AI cannot replace [2]. The business requires physical assets (15 bunkering vessels), regulatory compliance across multiple jurisdictions, and real-time coordination in maritime environments. AI may improve operational efficiency through route optimization and demand forecasting, but the core service is immune to AI substitution. However, the thin-margin commodity nature means AI-driven competitors could use technology to compress margins further. AI Opportunity (0/1): No evidence of AI revenue or AI-powered products; the company's technology focus is on biofuel certification rather than AI deployment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TMD Energy FY2024 Annual Report and Six-Month Transition Period Results, accessed March 2026</w:t>
      </w:r>
    </w:p>
    <w:p>
      <w:pPr>
        <w:spacing w:before="20" w:after="20"/>
        <w:ind w:left="170"/>
      </w:pPr>
      <w:r>
        <w:rPr>
          <w:rFonts w:ascii="Calibri" w:hAnsi="Calibri"/>
          <w:b/>
          <w:color w:val="4A6B25"/>
          <w:sz w:val="15"/>
        </w:rPr>
        <w:t xml:space="preserve">2. </w:t>
      </w:r>
      <w:r>
        <w:rPr>
          <w:rFonts w:ascii="Calibri" w:hAnsi="Calibri"/>
          <w:b w:val="0"/>
          <w:color w:val="3A4A28"/>
          <w:sz w:val="17"/>
        </w:rPr>
        <w:t>TMD Energy Limited Investor Relations and company website,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TMD Energy Oil Waste Collection ESG Initiative announcement, GlobeNewsWire, May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TMDE (TMD Energy), retrieved March 28,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