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TME</w:t>
      </w:r>
      <w:r>
        <w:rPr>
          <w:rFonts w:ascii="Calibri" w:hAnsi="Calibri"/>
          <w:b/>
          <w:color w:val="1A2010"/>
          <w:sz w:val="40"/>
        </w:rPr>
        <w:t xml:space="preserve">  Tencent Music Entertainment Group</w:t>
      </w:r>
    </w:p>
    <w:p>
      <w:pPr>
        <w:spacing w:after="120"/>
      </w:pPr>
      <w:r>
        <w:rPr>
          <w:rFonts w:ascii="Calibri" w:hAnsi="Calibri"/>
          <w:b/>
          <w:color w:val="6E8450"/>
          <w:sz w:val="18"/>
        </w:rPr>
        <w:t>GROWTH SLEEVE · 2026-03-28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China</w:t>
      </w:r>
    </w:p>
    <w:p>
      <w:pPr>
        <w:spacing w:after="80"/>
      </w:pPr>
      <w:r>
        <w:rPr>
          <w:rFonts w:ascii="Calibri" w:hAnsi="Calibri"/>
          <w:b w:val="0"/>
          <w:color w:val="3A4A28"/>
          <w:sz w:val="20"/>
        </w:rPr>
        <w:t>Tencent Music Entertainment Group is China's largest online music service provider, operating QQ Music, Kugou Music, Kuwo Music, and WeSing. The company provides music streaming, online karaoke, live audio/video broadcasts, and long-form audio content to hundreds of millions of users. TME is majority-owned by Tencent Holdings (50%+ shares, 90%+ voting rights) and generates RMB32.9 billion ($4.7B) in annual revenue.</w:t>
      </w:r>
    </w:p>
    <w:p>
      <w:r>
        <w:rPr>
          <w:rFonts w:ascii="Calibri" w:hAnsi="Calibri"/>
          <w:b/>
          <w:color w:val="6E8450"/>
          <w:sz w:val="18"/>
        </w:rPr>
        <w:t>https://www.tencentmusic.com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TME recovered from a revenue decline (¥31.2B in 2021 to ¥27.8B in 2023) to reach ¥32.9B in 2025 (+15.8% YoY), driven by subscription growth and the pivot away from social entertainment toward online music services [1]. However, this represents recovery rather than transformation — the core business model remains music streaming. AI Deployment (2/2): TME is among the most AI-forward music streaming companies globally. The company deployed AI singing technology to create the viral single 'Fairy Town,' launched AI listening companions, integrated DeepSeek into creation tools, converted tens of thousands of books to audio via TTS, and built PDM to predict hit songs [2]. Market Share (2/2): TME is the dominant music streaming platform in China with QQ Music, Kugou, and Kuwo collectively serving hundreds of millions of MAUs. Online music service revenue grew 22.9% YoY to ¥26.7B, demonstrating continued leadership [1]. Pipeline (0/2): No specific next-gen products announced with launch dates. The AI tools and content creation platform (Venus) are evolving incrementally. Management declined to provide specific operating metrics going forward, reducing pipeline visibility [1]. R&amp;D Intensity (1/1): Significant investment in AI music creation, predictive algorithms, and content tools positions TME above industry average for tech spending in music streaming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TME's mission to 'use technology to elevate the role of music in people's lives by enabling them to create, enjoy, share and interact with music' is clear and connects the business to cultural enrichment. CEO Ross Liang describes TME as 'this extraordinary and innovative company' [2]. However, the mission is not distinctive — Spotify, Apple Music, and others articulate similar visions. Community Impact (1/2): TME released its inaugural ESG report in 2024 and 2024 ESG report in 2025, highlighting responsible platform practices, employee care, and sustainability initiatives. The company enables millions of independent music creators in China through its platforms [3]. Employee Retention (0/2): No employee count disclosed by yfinance, no Glassdoor data found, and no retention metrics publicly available for TME. Insider Buying (1/2): Tencent Holdings maintains 50%+ ownership and 90%+ voting control, representing a massive long-term commitment from the parent company. However, no open-market executive buying was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TME's financial profile is exceptionally strong for a growth company. Full-year 2025 revenue of ¥32.9B ($4.7B) grew 15.8% YoY with profit margin of 33.6% — rare profitability for a streaming platform [1]. D/E of 4.6% reflects a virtually debt-free balance sheet with ¥38.0B ($5.4B) in cash and equivalents — cash exceeds the entire $15.9B market cap by a wide margin [1]. Forward P/E of 8.9x is deeply discounted relative to both Chinese tech peers and global music streaming companies. ROE of 14.9% approaches the 15% target. The 5-year revenue CAGR of ~1.3% reflects the mid-cycle decline and recovery, understating current growth momentum [4]. Liquidity floor cleared: 8.0M avg vol × $9.43 = $75.4M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TME operates under Tencent's corporate umbrella with a focus on subscriber growth, revenue optimization, and competitive positioning in China's music streaming market. The decision to stop disclosing key operating metrics signals finite game thinking — managing perceptions rather than building trust. The company's strategy is reactive to competitive pressure from Soda Music, Douyin, and AI rather than proactive in pursuing an enduring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TME's mission to 'elevate the role of music in people's lives' is a reasonable purpose statement but reads as interchangeable with any music streaming platform. The company has not articulated a distinctive vision of a better future — its strategy centers on market share, subscriber growth, and monetization metrics. The decision to stop disclosing operating metrics suggests management prioritizes narrative control over transparency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TME has maintained stable senior leadership since the 2021 transition (CEO Ross Liang, Executive Chairman Cussion Pang), both long-tenured Tencent executives. The Tencent parentage provides organizational stability and resources. However, no employee retention data, Glassdoor reviews, or cultural evidence was found to assess team trust levels. The previous chairman's departure amid anti-monopoly scrutiny introduced some governance disruption [2][3].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TME's competitive language focuses on defending market position against Soda Music (ByteDance), Douyin short-video, and AI-generated content threats. Management frames competition as market share defense rather than an opportunity for self-improvement. The anti-monopoly history — securing exclusive licensing deals to lock out competitors — exemplifies finite competitive thinking [2][3].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TME has meaningfully shifted its revenue mix from social entertainment (declining) to online music services (growing 22.9% YoY), and expanded into AI music creation, audiobooks, and live concerts. The pivot to subscription-first from ad/social-entertainment-first represents genuine strategic adaptation, though it's incremental evolution rather than transformative reinvention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TME's decision to stop disclosing key operating metrics immediately after a subscriber growth slowdown (13.2% vs. 17% prior quarter) suggests managing perception rather than leading with transparency. The company is reactive to competitive threats rather than making bold long-term investments. No evidence of sacrificing short-term results for long-term capability — the AI investments are defensive responses to market pressure, not proactive bets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TME offers compelling value metrics for China's dominant music streaming platform — forward P/E of 8.9x, profit margin of 33.6%, and ¥38.0B ($5.4B) cash exceeding the entire $15.9B market cap [1][4]. Full-year 2025 revenue grew 15.8% to ¥32.9B with online music services surging 22.9%, driven by subscription growth (16.0%) and strong non-subscription music revenue (+40.8% in Q4) from concerts, advertising, and artist merchandise [1]. TME is deploying AI aggressively — AI creation tools, virtual companions, and predictive models — positioning the company to benefit from AI's disruption of music creation rather than simply be a victim of it. The Tencent ecosystem (WeChat, QQ, Mini Programs) provides unmatched distribution advantages in China, and the virtually debt-free balance sheet with massive cash reserves provides extraordinary downside protection at current depressed valuations [1][4].</w:t>
      </w:r>
    </w:p>
    <w:p>
      <w:pPr>
        <w:spacing w:after="120"/>
      </w:pPr>
      <w:r>
        <w:rPr>
          <w:rFonts w:ascii="Calibri" w:hAnsi="Calibri"/>
          <w:b w:val="0"/>
          <w:color w:val="3A4A28"/>
          <w:sz w:val="20"/>
        </w:rPr>
        <w:t>The bear case is a convergence of competitive and regulatory risks unique to Chinese tech. TME shares plunged 29% following Q4 2025 results after management stopped disclosing key operating metrics and issued below-consensus guidance [1]. UBS downgraded to Neutral citing AI-generated music uncertainties, and Citi warned AI disruption is 'particularly severe' in China's music market [2]. Subscriber growth decelerated from 17% to 13.2%, and Q1 2026 revenue guidance implies only 7% YoY growth, a significant slowdown from 15.8% full-year 2025 [1]. Competition from ByteDance's Soda Music and Douyin's short-video platform directly threatens TME's user engagement. China regulatory risk remains ever-present — TME's previous anti-monopoly investigation forced abandonment of exclusive licensing deals [3]. Tencent's 90%+ voting control means minority shareholders have no governance influence. The stock's steep discount (8.9x forward P/E) may reflect a permanent 'China risk' discount rather than a temporary dislocation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monetization — TME's AI creation tools, virtual companions, and predictive hit models could drive premium subscription tiers and creator platform revenue as AI-generated content matures [2]</w:t>
      </w:r>
    </w:p>
    <w:p>
      <w:pPr>
        <w:spacing w:before="40" w:after="40"/>
        <w:ind w:left="283"/>
      </w:pPr>
      <w:r>
        <w:rPr>
          <w:rFonts w:ascii="Calibri" w:hAnsi="Calibri"/>
          <w:b/>
          <w:color w:val="4A6B25"/>
          <w:sz w:val="20"/>
        </w:rPr>
        <w:t xml:space="preserve">2. </w:t>
      </w:r>
      <w:r>
        <w:rPr>
          <w:rFonts w:ascii="Calibri" w:hAnsi="Calibri"/>
          <w:b w:val="0"/>
          <w:color w:val="3A4A28"/>
          <w:sz w:val="20"/>
        </w:rPr>
        <w:t>Non-subscription music revenue momentum — concerts, advertising, and artist merchandise surged 40.8% in Q4 2025, diversifying revenue beyond the pressured subscription model [1]</w:t>
      </w:r>
    </w:p>
    <w:p>
      <w:pPr>
        <w:spacing w:before="40" w:after="40"/>
        <w:ind w:left="283"/>
      </w:pPr>
      <w:r>
        <w:rPr>
          <w:rFonts w:ascii="Calibri" w:hAnsi="Calibri"/>
          <w:b/>
          <w:color w:val="4A6B25"/>
          <w:sz w:val="20"/>
        </w:rPr>
        <w:t xml:space="preserve">3. </w:t>
      </w:r>
      <w:r>
        <w:rPr>
          <w:rFonts w:ascii="Calibri" w:hAnsi="Calibri"/>
          <w:b w:val="0"/>
          <w:color w:val="3A4A28"/>
          <w:sz w:val="20"/>
        </w:rPr>
        <w:t>Cash deployment — ¥38.0B ($5.4B) cash provides firepower for share buybacks, dividends, or strategic acquisitions that could unlock value at the current deeply discounted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music streaming — AI-generated music flooding the market with free/low-cost content could undermine the subscription value proposition, a risk UBS and Citi analysts have specifically flagged as 'particularly severe' in China [2]</w:t>
      </w:r>
    </w:p>
    <w:p>
      <w:pPr>
        <w:spacing w:before="40" w:after="40"/>
        <w:ind w:left="283"/>
      </w:pPr>
      <w:r>
        <w:rPr>
          <w:rFonts w:ascii="Calibri" w:hAnsi="Calibri"/>
          <w:b/>
          <w:color w:val="4A6B25"/>
          <w:sz w:val="20"/>
        </w:rPr>
        <w:t xml:space="preserve">2. </w:t>
      </w:r>
      <w:r>
        <w:rPr>
          <w:rFonts w:ascii="Calibri" w:hAnsi="Calibri"/>
          <w:b w:val="0"/>
          <w:color w:val="3A4A28"/>
          <w:sz w:val="20"/>
        </w:rPr>
        <w:t>Subscriber growth deceleration — from 17% to 13.2% quarterly growth with Q1 2026 guidance of only 7% YoY revenue growth, suggesting competitive pressure from ByteDance's Soda Music and Douyin is intensifying [1]</w:t>
      </w:r>
    </w:p>
    <w:p>
      <w:pPr>
        <w:spacing w:before="40" w:after="40"/>
        <w:ind w:left="283"/>
      </w:pPr>
      <w:r>
        <w:rPr>
          <w:rFonts w:ascii="Calibri" w:hAnsi="Calibri"/>
          <w:b/>
          <w:color w:val="4A6B25"/>
          <w:sz w:val="20"/>
        </w:rPr>
        <w:t xml:space="preserve">3. </w:t>
      </w:r>
      <w:r>
        <w:rPr>
          <w:rFonts w:ascii="Calibri" w:hAnsi="Calibri"/>
          <w:b w:val="0"/>
          <w:color w:val="3A4A28"/>
          <w:sz w:val="20"/>
        </w:rPr>
        <w:t>China regulatory and governance risk — anti-monopoly history, government intervention in tech sector, and Tencent's 90%+ voting control leave minority shareholders with no governance influence and persistent policy uncertainty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Music streaming faces meaningful AI disruption risk that analysts have specifically flagged. UBS downgraded TME to Neutral, citing AI-generated music uncertainties for content supply and listener behavior [2]. Citi warned AI disruption is 'particularly severe' in China where short-video platforms challenge traditional streaming and AI-generated music lacks clear copyright regulation [2]. CEO Liang acknowledged 'lots of low-cost AI music content in the market with risks of copyright infringement.' The subscription model faces substitution pressure as AI democratizes music creation, potentially flooding the market with free or near-free content. However, TME's massive user base, licensing relationships, and Tencent ecosystem provide meaningful defensive moats. AI Opportunity (1/1): TME generates meaningful AI-derived value — AI-created singles going viral, AI companions enhancing user engagement, Venus AI creation platform for musicians, DeepSeek-powered tools, and TTS conversion of tens of thousands of audiobooks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Tencent Music Q4/FY2025 Earnings Release — ¥32.9B revenue (15.8% growth), ¥5.4B cash, March 17, 2026</w:t>
      </w:r>
    </w:p>
    <w:p>
      <w:pPr>
        <w:spacing w:before="20" w:after="20"/>
        <w:ind w:left="170"/>
      </w:pPr>
      <w:r>
        <w:rPr>
          <w:rFonts w:ascii="Calibri" w:hAnsi="Calibri"/>
          <w:b/>
          <w:color w:val="4A6B25"/>
          <w:sz w:val="15"/>
        </w:rPr>
        <w:t xml:space="preserve">2. </w:t>
      </w:r>
      <w:r>
        <w:rPr>
          <w:rFonts w:ascii="Calibri" w:hAnsi="Calibri"/>
          <w:b w:val="0"/>
          <w:color w:val="3A4A28"/>
          <w:sz w:val="17"/>
        </w:rPr>
        <w:t>Tencent Music AI strategy and analyst coverage — Music Business Worldwide, UBS, Citi, Mizuho, Seeking Alpha, 2025-2026</w:t>
      </w:r>
    </w:p>
    <w:p>
      <w:pPr>
        <w:spacing w:before="20" w:after="20"/>
        <w:ind w:left="170"/>
      </w:pPr>
      <w:r>
        <w:rPr>
          <w:rFonts w:ascii="Calibri" w:hAnsi="Calibri"/>
          <w:b/>
          <w:color w:val="4A6B25"/>
          <w:sz w:val="15"/>
        </w:rPr>
        <w:t xml:space="preserve">3. </w:t>
      </w:r>
      <w:r>
        <w:rPr>
          <w:rFonts w:ascii="Calibri" w:hAnsi="Calibri"/>
          <w:b w:val="0"/>
          <w:color w:val="3A4A28"/>
          <w:sz w:val="17"/>
        </w:rPr>
        <w:t>Tencent Music ESG and governance — anti-monopoly investigation history, inaugural ESG report, Caixin Global, 2021-2025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TME (Tencent Music Entertainment),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