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TPET</w:t>
      </w:r>
      <w:r>
        <w:rPr>
          <w:rFonts w:ascii="Calibri" w:hAnsi="Calibri"/>
          <w:b/>
          <w:color w:val="1A2010"/>
          <w:sz w:val="40"/>
        </w:rPr>
        <w:t xml:space="preserve">  Trio Petroleum Corp.</w:t>
      </w:r>
    </w:p>
    <w:p>
      <w:pPr>
        <w:spacing w:after="120"/>
      </w:pPr>
      <w:r>
        <w:rPr>
          <w:rFonts w:ascii="Calibri" w:hAnsi="Calibri"/>
          <w:b/>
          <w:color w:val="6E8450"/>
          <w:sz w:val="18"/>
        </w:rPr>
        <w:t>GROWTH SLEEVE · 2026-05-12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NYSEAMERICAN · United States</w:t>
      </w:r>
    </w:p>
    <w:p>
      <w:pPr>
        <w:spacing w:after="80"/>
      </w:pPr>
      <w:r>
        <w:rPr>
          <w:rFonts w:ascii="Calibri" w:hAnsi="Calibri"/>
          <w:b w:val="0"/>
          <w:color w:val="3A4A28"/>
          <w:sz w:val="20"/>
        </w:rPr>
        <w:t>Trio Petroleum Corp. is a micro-cap oil and gas exploration and development company. Its flagship property is the South Salinas project, an 82.75% working interest in approximately 9,300 acres in Monterey, California. The company is transitioning to Canadian heavy-oil assets in Saskatchewan. Incorporated in 2021 and headquartered in Malibu, California.</w:t>
      </w:r>
    </w:p>
    <w:p>
      <w:r>
        <w:rPr>
          <w:rFonts w:ascii="Calibri" w:hAnsi="Calibri"/>
          <w:b/>
          <w:color w:val="6E8450"/>
          <w:sz w:val="18"/>
        </w:rPr>
        <w:t>1 Employees · https://trio-petroleum.com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(0/3): Trio Petroleum has not launched any meaningful new products, technologies, or business model innovations — it is a conventional micro-cap oil and gas E&amp;P company using standard drilling and production techniques with no differentiated technology [1][2]. AI Deployment (0/2): No AI deployment or strategy evident; the company is a sub-$15M market cap operation with one reported employee [1]. Market Share Leadership (0/2): Trio Petroleum has negligible market share in the oil and gas E&amp;P sector, generating only ~$400K in trailing twelve-month revenue against an industry measured in trillions [1]. Product Pipeline (1/2): The company is transitioning from California properties to Canadian heavy-oil assets in Saskatchewan, with an $18.6M ATM raise funding production growth — this shows strategic direction but no pipeline specificity or technology differentiation [1]. R&amp;D Intensity (1/1): Not applicable — oil and gas E&amp;P companies do not typically have R&amp;D programs, and TPET reports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Trio Petroleum has no publicly articulated mission or purpose statement beyond generic references to 'sustainable growth, operational efficiency, and long-term shareholder value' — entirely interchangeable with any small E&amp;P company [3]. Community Impact (0/2): No evidence of charitable programs, community investment, or social impact initiatives; the company has one reported employee and is in survival mode [1]. Employee Retention (1/2): With only one reported full-time employee (CEO Robin Ross), retention is not meaningfully measurable; the company terminated its President and COO in January 2025, suggesting organizational instability [3]. Insider Buying (1/2): Co-founder Robin Ross serves as both Chairman and CEO, maintaining founder alignment, though the $18.6M ATM stock offering significantly diluted existing shareholders — a signal of financial necessity rather than insider conviction [1][3].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Trio Petroleum's financial profile reflects an early-stage, pre-profitability micro-cap with significant challenges [1]. Debt-to-equity is very low at 1.4%, and revenue grew over 1,000% YoY (from near zero), both scoring well mechanically. However, the company is deeply unprofitable with -55.9% ROE, 0% profit margin, TTM revenue of only ~$400K against a -$7.3M net loss, and no analyst coverage to generate forward earnings estimates [1][2]. Forward P/E and PEG are unavailable. The current ratio of 0.50 indicates short-term liquidity stress, and a going-concern warning was noted before the ATM raise [1]. Liquidity passes the floor at ~$16.9M daily traded value, driven by high share volume at a sub-$0.50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Trio Petroleum exhibits classic finite-game characteristics — the company exists to extract oil for shareholder value with no articulated cause beyond survival, has experienced leadership instability (terminated President and COO in 2025), and relies on dilutive ATM financing that prioritizes near-term cash needs over long-term capability building [1][3].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Trio Petroleum has no Just Cause — the company's stated goals are 'sustainable growth, operational efficiency, and long-term shareholder value,' which are financial objectives, not a vision of a better future [3]. There is no articulated purpose for why TPET exists beyond generating returns from oil extraction. This is a textbook finite player — it plays to win this quarter, not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one reported full-time employee, terminated its President and COO simultaneously in January 2025, and has experienced multiple leadership changes since its 2021 founding [3]. This organizational instability suggests a low-trust environment where leadership positions are precarious. With a 3.8-year average board tenure at a company that is only 5 years old, there is no evidence of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There is no evidence that Trio Petroleum engages with competitive dynamics in a learning-oriented way. The company operates in a commodity market where competition is about cost and access rather than innovation, and management commentary focuses on property acquisition rather than competitive improvement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California-based South Salinas properties to Canadian heavy-oil assets in Saskatchewan shows willingness to change geographic and strategic direction when the original thesis underperforms [1]. However, this is incremental adaptation within the same basic business model (oil extraction), not a transformative reinvention, and may have been driven by necessity rather than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There is no evidence of courageous long-term investment decisions. The $18.6M ATM offering diluted shareholders significantly, the company carries a going-concern warning, and leadership changes suggest reactive management rather than proactive strategic courage [1][3]. Capital allocation has focused on survival rather than building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Trio Petroleum is a speculative micro-cap oil and gas company with a $14.7M market cap, one full-time employee, and ~$400K in trailing twelve-month revenue [1][2]. The company is pivoting from California properties to Canadian heavy-oil assets in Saskatchewan, funded by an $18.6M ATM offering that eased going-concern pressures but significantly diluted shareholders. Revenue grew over 1,000% YoY, but this is from a near-zero base and does not yet represent meaningful scale.</w:t>
      </w:r>
    </w:p>
    <w:p>
      <w:pPr>
        <w:spacing w:after="120"/>
      </w:pPr>
      <w:r>
        <w:rPr>
          <w:rFonts w:ascii="Calibri" w:hAnsi="Calibri"/>
          <w:b w:val="0"/>
          <w:color w:val="3A4A28"/>
          <w:sz w:val="20"/>
        </w:rPr>
        <w:t>The investment case for TPET is purely speculative — if Canadian heavy-oil production ramps successfully and oil prices remain supportive, there is upside from a very low base [1]. However, the company lacks virtually every quality IOWN looks for: no competitive moat, no technology differentiation, one employee, negative margins, leadership instability (terminated President and COO in 2025), and a history of dilutive financing [1][3]. The sub-$0.50 stock price and high share volume make this a penny stock with lottery-ticket characteristics rather than an investable company for a quality-focused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heavy-oil asset transition in Saskatchewan could provide production growth from a low base if execution succeeds [1]</w:t>
      </w:r>
    </w:p>
    <w:p>
      <w:pPr>
        <w:spacing w:before="40" w:after="40"/>
        <w:ind w:left="283"/>
      </w:pPr>
      <w:r>
        <w:rPr>
          <w:rFonts w:ascii="Calibri" w:hAnsi="Calibri"/>
          <w:b/>
          <w:color w:val="4A6B25"/>
          <w:sz w:val="20"/>
        </w:rPr>
        <w:t xml:space="preserve">2. </w:t>
      </w:r>
      <w:r>
        <w:rPr>
          <w:rFonts w:ascii="Calibri" w:hAnsi="Calibri"/>
          <w:b w:val="0"/>
          <w:color w:val="3A4A28"/>
          <w:sz w:val="20"/>
        </w:rPr>
        <w:t>$18.6M ATM raise provides operating runway and removes near-term going-concern risk [1]</w:t>
      </w:r>
    </w:p>
    <w:p>
      <w:pPr>
        <w:spacing w:before="40" w:after="40"/>
        <w:ind w:left="283"/>
      </w:pPr>
      <w:r>
        <w:rPr>
          <w:rFonts w:ascii="Calibri" w:hAnsi="Calibri"/>
          <w:b/>
          <w:color w:val="4A6B25"/>
          <w:sz w:val="20"/>
        </w:rPr>
        <w:t xml:space="preserve">3. </w:t>
      </w:r>
      <w:r>
        <w:rPr>
          <w:rFonts w:ascii="Calibri" w:hAnsi="Calibri"/>
          <w:b w:val="0"/>
          <w:color w:val="3A4A28"/>
          <w:sz w:val="20"/>
        </w:rPr>
        <w:t>Rising oil prices or a commodities supercycle would disproportionately benefit a leveraged micro-cap E&amp;P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Sub-$15M market cap with one employee, -$7.3M annual net loss, and 0.50 current ratio create existential risk — further dilutive financing is highly likely [1][2]</w:t>
      </w:r>
    </w:p>
    <w:p>
      <w:pPr>
        <w:spacing w:before="40" w:after="40"/>
        <w:ind w:left="283"/>
      </w:pPr>
      <w:r>
        <w:rPr>
          <w:rFonts w:ascii="Calibri" w:hAnsi="Calibri"/>
          <w:b/>
          <w:color w:val="4A6B25"/>
          <w:sz w:val="20"/>
        </w:rPr>
        <w:t xml:space="preserve">2. </w:t>
      </w:r>
      <w:r>
        <w:rPr>
          <w:rFonts w:ascii="Calibri" w:hAnsi="Calibri"/>
          <w:b w:val="0"/>
          <w:color w:val="3A4A28"/>
          <w:sz w:val="20"/>
        </w:rPr>
        <w:t>No analyst coverage, no forward earnings estimates, and no competitive moat in a commodity business dominated by companies 10,000x larger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CEO change in 2024, terminated President and COO in January 2025 — raises governance concerns for an already fragile operation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Oil and gas exploration and production is a fundamentally physical business — drilling wells, extracting hydrocarbons, and managing oilfield operations cannot be replicated by AI [1]. Trio Petroleum's revenue depends on commodity prices and production volumes, neither of which are threatened by AI substitution. The score is 7 rather than higher because AI-optimized larger E&amp;P competitors could gain operational efficiency advantages that squeeze micro-cap operators like TPET out of marginal properties [1]. AI Opportunity (0/1): Trio Petroleum has no AI revenue or AI product strategy; it is a conventional oil and gas operator with no technology differentiation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TPET Key Statistics and Financial Data, accessed May 2026</w:t>
      </w:r>
    </w:p>
    <w:p>
      <w:pPr>
        <w:spacing w:before="20" w:after="20"/>
        <w:ind w:left="170"/>
      </w:pPr>
      <w:r>
        <w:rPr>
          <w:rFonts w:ascii="Calibri" w:hAnsi="Calibri"/>
          <w:b/>
          <w:color w:val="4A6B25"/>
          <w:sz w:val="15"/>
        </w:rPr>
        <w:t xml:space="preserve">2. </w:t>
      </w:r>
      <w:r>
        <w:rPr>
          <w:rFonts w:ascii="Calibri" w:hAnsi="Calibri"/>
          <w:b w:val="0"/>
          <w:color w:val="3A4A28"/>
          <w:sz w:val="17"/>
        </w:rPr>
        <w:t>AAII — Is Trio Petroleum Corp Stock a Good Investment?,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Trio Petroleum Executive Leadership Changes and Board Appointments, 2024-2025</w:t>
      </w:r>
    </w:p>
    <w:p>
      <w:pPr>
        <w:spacing w:before="20" w:after="20"/>
        <w:ind w:left="170"/>
      </w:pPr>
      <w:r>
        <w:rPr>
          <w:rFonts w:ascii="Calibri" w:hAnsi="Calibri"/>
          <w:b/>
          <w:color w:val="4A6B25"/>
          <w:sz w:val="15"/>
        </w:rPr>
        <w:t xml:space="preserve">4. </w:t>
      </w:r>
      <w:r>
        <w:rPr>
          <w:rFonts w:ascii="Calibri" w:hAnsi="Calibri"/>
          <w:b w:val="0"/>
          <w:color w:val="3A4A28"/>
          <w:sz w:val="17"/>
        </w:rPr>
        <w:t>StockTitan — Trio Petroleum 10-Q: $18.6M ATM and Canadian Oil Growth,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