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TROX</w:t>
      </w:r>
      <w:r>
        <w:rPr>
          <w:rFonts w:ascii="Calibri" w:hAnsi="Calibri"/>
          <w:b/>
          <w:color w:val="1A2010"/>
          <w:sz w:val="40"/>
        </w:rPr>
        <w:t xml:space="preserve">  Tronox Holdings plc</w:t>
      </w:r>
    </w:p>
    <w:p>
      <w:pPr>
        <w:spacing w:after="120"/>
      </w:pPr>
      <w:r>
        <w:rPr>
          <w:rFonts w:ascii="Calibri" w:hAnsi="Calibri"/>
          <w:b/>
          <w:color w:val="6E8450"/>
          <w:sz w:val="18"/>
        </w:rPr>
        <w:t>DIVIDEND SLEEVE · 2026-04-02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Kingdom</w:t>
      </w:r>
    </w:p>
    <w:p>
      <w:pPr>
        <w:spacing w:after="80"/>
      </w:pPr>
      <w:r>
        <w:rPr>
          <w:rFonts w:ascii="Calibri" w:hAnsi="Calibri"/>
          <w:b w:val="0"/>
          <w:color w:val="3A4A28"/>
          <w:sz w:val="20"/>
        </w:rPr>
        <w:t>Tronox is one of the world's largest vertically integrated producers of titanium dioxide (TiO2) pigment, a critical whitening agent used in paints, coatings, plastics, and paper. The company also mines and processes titanium ore, zircon, and rare earth minerals across operations in six countries. Tronox emerged from bankruptcy in 2011 after inheriting environmental liabilities from predecessor Kerr-McGee.</w:t>
      </w:r>
    </w:p>
    <w:p>
      <w:r>
        <w:rPr>
          <w:rFonts w:ascii="Calibri" w:hAnsi="Calibri"/>
          <w:b/>
          <w:color w:val="6E8450"/>
          <w:sz w:val="18"/>
        </w:rPr>
        <w:t>6,500 Employees · https://www.tronox.com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Tronox has not launched transformative new products in the last 5 years; the business remains fundamentally the same TiO2/zircon operation. The Botlek and Fuzhou plant closures in 2025 represent cost rationalization, not innovation, with $233M in restructuring charges [1]. AI Deployment (1/2): Tronox has a dedicated VP of AI (Rose Mei) driving digital transformation through AI-driven supply chain optimization and advanced analytics, but no quantified AI-driven cost savings or revenue have been disclosed [2]. Market Share (1/2): Tronox is one of the world's largest vertically integrated TiO2 producers with a meaningful global position, but faces pricing pressure — TiO2 prices declined 8% and zircon prices fell 23% in Q4 2025 [1]. Pipeline (0/2): No next-generation products with specific timelines; the rare earth opportunity is early-stage with a $600M government backing announcement but no commercial timeline [3]. R&amp;D Intensity (0/1): Chemicals/mining industry with below-average R&amp;D intensity; spending is focused on process optimization rather than breakthrough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Tronox's corporate mission focuses on being a vertically integrated TiO2 leader — functional but generic and interchangeable with any specialty chemicals peer. No articulated vision of a future state that transcends making industrial chemicals. Community Impact (0/2): The Kerr-McGee legacy represents one of the largest environmental contamination cases in U.S. history — $5B+ in cleanup costs across 22 states and the Navajo Nation [3]. While the current company has made ESG commitments (17% Scope 3 reduction, renewable energy at mine sites), the legacy contamination overshadows community impact. Employee Retention (1/2): Glassdoor rating of 3.9/5 with 83% of employees recommending the company to a friend; employees cite career development and benefits as pros, but executive team rated in the bottom 15% of similarly sized companies [2]. Insider Buying (1/2): No significant insider buying or selling data found in recent searches; neutral on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Tronox's full-year 2025 revenue of $2.9B declined YoY on unfavorable pricing and mix, with a net loss of $470M including $233M in restructuring charges [1]. D/E of 237.5% and net leverage of 9.0x trailing EBITDA reflect heavy debt ($3.2B total debt, $3.0B net debt), though next maturity is 2029 [1]. ROE of -29.2% and profit margin of -16.2% are distorted by restructuring; adjusted EBITDA was $336M (11.6% margin). The dividend was cut 60% in H2 2025 from $0.125 to $0.05 quarterly, breaking consecutive growth. Payout ratio of 15.6% is low but reflects reduced payments against losses. Revenue growth of 8% YoY in Q4 2025 driven by 13% TiO2 volume increases signals recovery. Liquidity floor passes: 4.1M avg volume × $9.38 = $38.2M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Tronox operates as a financially-driven industrial manufacturer focused on cost optimization, debt management, and cyclical recovery rather than an enduring purpose beyond TiO2 production. The $125-175M cost savings program and plant closures reflect pragmatic management but not infinite game thinking. The company plays to survive the commodity cycle, not to advance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Tronox's purpose is industrial — producing TiO2 pigment efficiently at global scale. There is no articulated Just Cause that would inspire sacrifice or endure beyond the current business model. The company exists to mine, process, and sell minerals, which is a legitimate business but not an infinite game cause. The rare earth opportunity adds strategic relevance but isn't framed as a purpose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3.9/5 with 83% recommending the company suggests adequate workplace trust, and employees cite career development as a positive [2]. However, the executive team is rated in the bottom 15% of peer companies on Comparably, and the plant closures at Botlek and Fuzhou in 2025 with $233M in restructuring charges indicate organizational disruption that erodes trust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framing competition in terms of learning or self-improvement. Tronox's competitive language focuses on cost position, market share, and trade defense actions against competitors — a finite competitive mindset oriented around winning market position rather than improving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Tronox is pursuing a meaningful strategic expansion into rare earth minerals processing, securing $600M in government backing for critical minerals development [3]. This represents incremental flexibility — leveraging existing mining and processing capabilities into an adjacent, strategically important market. However, the pivot is evolutionary rather than transformative, building on existing capabilities rather than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John Romano made the difficult decision to close the Botlek and Fuzhou plants in 2025, accepting $233M in restructuring charges to right-size the cost structure [1]. The $125-175M sustainable cost improvement program demonstrates willingness to make painful near-term decisions. However, the 60% dividend cut signals financial necessity rather than strategic courage, and the actions are reactive to margin compression rather than proactive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Tronox offers a deeply cyclical turnaround story at a depressed valuation — $1.5B market cap against $2.9B revenue (0.5x P/S) for one of the world's largest vertically integrated TiO2 producers [1]. The company is executing a $125-175M run-rate cost savings program (already at $90M+ exiting 2025), TiO2 prices are improving in early 2026, and Q4 2025 volumes surged 13% for TiO2 and 27% for zircon [1]. Capital expenditures declining from $341M to ~$260M in 2026 and working capital release should drive positive free cash flow. The rare earth minerals opportunity with $600M government backing provides long-term strategic optionality as critical minerals demand grows [3].</w:t>
      </w:r>
    </w:p>
    <w:p>
      <w:pPr>
        <w:spacing w:after="120"/>
      </w:pPr>
      <w:r>
        <w:rPr>
          <w:rFonts w:ascii="Calibri" w:hAnsi="Calibri"/>
          <w:b w:val="0"/>
          <w:color w:val="3A4A28"/>
          <w:sz w:val="20"/>
        </w:rPr>
        <w:t>The bear case centers on crushing leverage and margin destruction. Net debt of $3.0B at 9.0x trailing EBITDA is dangerously high for a cyclical commodity business [1]. Full-year 2025 net loss was $470M, ROE is -29.2%, and profit margins are deeply negative at -16.2%. The dividend was cut 60% in H2 2025, signaling capital preservation mode. TiO2 pricing remains under pressure with Chinese overcapacity and weak global construction demand creating structural headwinds. The Kerr-McGee environmental legacy ($5B+ cleanup costs) represents ongoing reputational and potential financial risk [3]. With $674M in available liquidity against $3.2B total debt, a prolonged downturn could stress the balance sheet despite the 2029 next debt maturity. The stock has traded as a penny stock before (2009 bankruptcy) — extreme leverage in a commodity business creates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TiO2 price increases taking effect in Q1 2026, combined with favorable regional mix and global supply rationalization reducing industry overcapacity [1]</w:t>
      </w:r>
    </w:p>
    <w:p>
      <w:pPr>
        <w:spacing w:before="40" w:after="40"/>
        <w:ind w:left="283"/>
      </w:pPr>
      <w:r>
        <w:rPr>
          <w:rFonts w:ascii="Calibri" w:hAnsi="Calibri"/>
          <w:b/>
          <w:color w:val="4A6B25"/>
          <w:sz w:val="20"/>
        </w:rPr>
        <w:t xml:space="preserve">2. </w:t>
      </w:r>
      <w:r>
        <w:rPr>
          <w:rFonts w:ascii="Calibri" w:hAnsi="Calibri"/>
          <w:b w:val="0"/>
          <w:color w:val="3A4A28"/>
          <w:sz w:val="20"/>
        </w:rPr>
        <w:t>Cost savings program reaching the high end of $125-175M run-rate target by end of 2026, tripling the original target from the $90M+ already achieved [1]</w:t>
      </w:r>
    </w:p>
    <w:p>
      <w:pPr>
        <w:spacing w:before="40" w:after="40"/>
        <w:ind w:left="283"/>
      </w:pPr>
      <w:r>
        <w:rPr>
          <w:rFonts w:ascii="Calibri" w:hAnsi="Calibri"/>
          <w:b/>
          <w:color w:val="4A6B25"/>
          <w:sz w:val="20"/>
        </w:rPr>
        <w:t xml:space="preserve">3. </w:t>
      </w:r>
      <w:r>
        <w:rPr>
          <w:rFonts w:ascii="Calibri" w:hAnsi="Calibri"/>
          <w:b w:val="0"/>
          <w:color w:val="3A4A28"/>
          <w:sz w:val="20"/>
        </w:rPr>
        <w:t>Rare earth minerals processing opportunity with $600M government backing, potentially diversifying Tronox beyond TiO2 into strategically critical minerals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9.0x net debt/EBITDA with $3.0B net debt — a prolonged TiO2 pricing downturn could stress the balance sheet and force further dividend cuts or asset sales [1]</w:t>
      </w:r>
    </w:p>
    <w:p>
      <w:pPr>
        <w:spacing w:before="40" w:after="40"/>
        <w:ind w:left="283"/>
      </w:pPr>
      <w:r>
        <w:rPr>
          <w:rFonts w:ascii="Calibri" w:hAnsi="Calibri"/>
          <w:b/>
          <w:color w:val="4A6B25"/>
          <w:sz w:val="20"/>
        </w:rPr>
        <w:t xml:space="preserve">2. </w:t>
      </w:r>
      <w:r>
        <w:rPr>
          <w:rFonts w:ascii="Calibri" w:hAnsi="Calibri"/>
          <w:b w:val="0"/>
          <w:color w:val="3A4A28"/>
          <w:sz w:val="20"/>
        </w:rPr>
        <w:t>Chinese TiO2 overcapacity and trade policy uncertainty could sustain pricing pressure, preventing margin recovery despite volume improvements [1]</w:t>
      </w:r>
    </w:p>
    <w:p>
      <w:pPr>
        <w:spacing w:before="40" w:after="40"/>
        <w:ind w:left="283"/>
      </w:pPr>
      <w:r>
        <w:rPr>
          <w:rFonts w:ascii="Calibri" w:hAnsi="Calibri"/>
          <w:b/>
          <w:color w:val="4A6B25"/>
          <w:sz w:val="20"/>
        </w:rPr>
        <w:t xml:space="preserve">3. </w:t>
      </w:r>
      <w:r>
        <w:rPr>
          <w:rFonts w:ascii="Calibri" w:hAnsi="Calibri"/>
          <w:b w:val="0"/>
          <w:color w:val="3A4A28"/>
          <w:sz w:val="20"/>
        </w:rPr>
        <w:t>Legacy Kerr-McGee environmental liabilities across 22 states and the Navajo Nation represent ongoing reputational risk and potential for additional remediation costs beyond the $5B+ already settled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Tronox's core business — mining titanium ore, mineral sands processing, and manufacturing TiO2 pigment — involves physical-world operations that AI structurally cannot displace [1]. Titanium dioxide is an essential industrial input for paints, coatings, and plastics with no digital substitute. The vertically integrated mine-to-pigment model requires physical infrastructure, chemical processing expertise, and environmental permitting that create structural barriers to AI disruption. AI may actually increase demand via data center construction requiring paints and coatings. AI Opportunity (0/1): No quantifiable AI revenue. The VP of AI role and digital transformation initiatives focus on internal process optimization rather than AI product sales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Tronox Q4 and Full Year 2025 Earnings Release — $2.9B revenue, $470M net loss, 9.0x leverage, February 18, 2026</w:t>
      </w:r>
    </w:p>
    <w:p>
      <w:pPr>
        <w:spacing w:before="20" w:after="20"/>
        <w:ind w:left="170"/>
      </w:pPr>
      <w:r>
        <w:rPr>
          <w:rFonts w:ascii="Calibri" w:hAnsi="Calibri"/>
          <w:b/>
          <w:color w:val="4A6B25"/>
          <w:sz w:val="15"/>
        </w:rPr>
        <w:t xml:space="preserve">2. </w:t>
      </w:r>
      <w:r>
        <w:rPr>
          <w:rFonts w:ascii="Calibri" w:hAnsi="Calibri"/>
          <w:b w:val="0"/>
          <w:color w:val="3A4A28"/>
          <w:sz w:val="17"/>
        </w:rPr>
        <w:t>Tronox Leadership, Glassdoor Reviews (3.9/5, 83% recommend), VP of AI Rose Mei,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EPA Tronox/Kerr-McGee Uranium Mine Cleanup, Wikipedia, Tronox Rare Earth $600M government backing,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TROX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