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TRP</w:t>
      </w:r>
      <w:r>
        <w:rPr>
          <w:rFonts w:ascii="Calibri" w:hAnsi="Calibri"/>
          <w:b/>
          <w:color w:val="1A2010"/>
          <w:sz w:val="40"/>
        </w:rPr>
        <w:t xml:space="preserve">  TC Energy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2026-04-14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Midstream · NYSE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TC Energy is a North American energy infrastructure company operating one of the largest natural gas pipeline networks (~93,700 km) across Canada, the U.S. and Mexico, plus Bruce Power nuclear generation and storage assets. Following the 2024 spin-off of its liquids pipelines business (South Bow), TRP is now a pure-play natural gas and power infrastructure company.</w:t>
      </w:r>
    </w:p>
    <w:p>
      <w:r>
        <w:rPr>
          <w:rFonts w:ascii="Calibri" w:hAnsi="Calibri"/>
          <w:b/>
          <w:color w:val="6E8450"/>
          <w:sz w:val="18"/>
        </w:rPr>
        <w:t>7,100 Employees · https://www.tcenergy.com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TC Energy executed a transformative spin-off of its crude oil pipelines into South Bow in 2024, refocusing as a natural gas and power infrastructure pure-play with a cleaner ESG narrative [3]. 2025 full-year comparable EBITDA was $10.95B and the company guided 2026 EBITDA to $11.6-$11.8B (6-8% growth) [1]. AI Deployment (1/2): TC Energy partnered with AWS in 2017 to move applications to the cloud and has since adopted AWS's innovation approaches, with public case studies on digital pipeline operations; no quantified AI-driven savings disclosed but AI deployment in operations is underway [2]. Market Share (2/2): TRP operates one of the largest natural gas pipeline systems in North America and is a critical piece of U.S. Gulf Coast LNG export infrastructure; Bruce Power is Canada's largest operating nuclear plant [1]. Pipeline (0/2): Specific next-gen growth projects mentioned include Bruce Power Unit 3 MCR and ~$4B of 2026 in-service capital, but these are maintenance/replacement rather than transformative new product launches [1]. R&amp;D Intensity (0/1): Midstream energy is not an R&amp;D-intensive sector; TRP is below the industry line on software/AI R&amp;D spending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TC Energy's stated purpose is 'to deliver the energy people need every day — safely, responsibly, collaboratively and with integrity,' which is clear but not distinctive vs. midstream peers [2]. Community Impact (1/2): TC publishes an annual ESG/Sustainability report and Indigenous reconciliation framework and has committed to net-zero by 2050; however, the company has faced sustained Indigenous activism (Wet'suwet'en, Coastal GasLink) that academic literature characterizes as 'strategic cosmetic change' rather than substantive [3]. Employee Retention (0/2): Glassdoor reviews cite leadership inconsistency, a 'toxic culture,' and describe the firm as an 'old boys' club where innovation is discouraged; culture/values rating is 3.4/5 [2]. Insider Buying (1/2): Dividend raised from C$0.85 to C$3.51 per share in 2026 and CEO Francois Poirier has meaningful equity exposure, but specific net insider buying data was not surfaced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Large, regulated cash-generating asset base with 2026 EBITDA guidance of $11.6-$11.8B and 5-7% EBITDA growth extended through 2028 [1]. Balance sheet is leveraged (D/E well above the 70% target — typical of midstream with long-lived contracted assets), ROE is modest but stable, and the dividend was raised significantly in 2026 reflecting confidence in the post-spin platform [1]. Revenue growth is mid-single-digit, consistent with a regulated utility/midstream profile. Liquidity floor easily cleared on TRP. yfinance was unavailable in this environment; metrics below are from public filings and sell-side estimates.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TRP is a 70+ year infrastructure company with a durable Just Cause around energy reliability, but multiple capital-project overruns (Coastal GasLink, Keystone XL cancellation), Indigenous relations controversies, and a Glassdoor culture rating of 3.4 limit it to a MIXED infinite-game score. The 2024 South Bow spin-off shows existential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TC Energy's purpose of 'delivering the energy people need every day' is genuine and has guided the company through 70+ years of pipeline operation [2]. Leadership references it in strategic decisions but it has been undermined by environmental and Indigenous controversies; not yet a 'competitive advantage'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reviews describe an 'old boys' club where innovation and change are discouraged' with culture/values scoring only 3.4/5 [2]. Reviews cite leadership inconsistency, cost/schedule overruns on Coastal GasLink, and a lack of vision — red flags for a high-trust organization.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Midstream competition is dominated by regulated asset positions rather than share-taking. Management commentary emphasizes its own asset base and project execution rather than learning from competitors like Enbridge or Williams, suggesting limited worthy-rival mindset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2024 South Bow spin-off separating liquids pipelines from natural gas/power was a genuine existential pivot, reshaping the company around ESG-aligned natural gas and clean power rather than oil sands transportation [3]. This was painful in the short term but refocused the long-term platform.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Cancellation of Keystone XL (absorbing billions in writedowns) and the decision to spin off South Bow demonstrate some courage to walk away from strategically misaligned revenue [3]. However, repeated major-project cost overruns and pipeline integrity issues undermine the 'pattern of courage' threshold.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TC Energy is a post-spin-off natural gas and power infrastructure pure-play with 2026 EBITDA guidance of $11.6-$11.8B (6-8% growth) and a 5-7% EBITDA CAGR extended through 2028 [1]. The dividend was raised materially to C$3.51/share, reflecting visibility into $6B/year of net capex deployment through 2030 and the completion of Bruce Power Unit 3 MCR in 2026 [1]. AI-driven electricity demand is a structural tailwind for both natural gas transport and Bruce Power's clean baseload output. The business is highly AI-resilient (physical molecules and electrons cannot be disrupted by software) and offers a 5%+ yield with a fortress contracted asset base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leverage, execution, and Indigenous/ESG risk. D/E ~175% reflects the midstream/utility capital structure, limiting flexibility if rates stay high [1]. Glassdoor reviews describe a 'toxic culture' and 'old boys' club' where innovation is discouraged, suggesting the cultural debt needed to execute $6B/year of new capex is meaningful [2]. The company has a documented pattern of cost/schedule overruns on Coastal GasLink and Keystone XL, and sustained Indigenous activism (Wet'suwet'en) continues to challenge project permitting [3]. Dividend payout ratio ~75% leaves limited buffer if EBITDA growth disappoints. The Inspire Insight score of 0 (MIXED) reflects the lack of clear negative attributions but also the absence of Kingdom-aligned positives.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Bruce Power Unit 3 MCR returning to service in 2026 and adding to the clean-baseload earnings base, alongside ~$4B of 2026 in-service capital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AI-driven power demand structurally lifting both natural gas pipeline utilization and nuclear generation economics across TRP's footprint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5-7% EBITDA growth through 2028 enabling mid-single-digit dividend growth from the new C$3.51/share base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project cost/schedule overruns similar to Coastal GasLink, pressuring the $6B/year net capex cadence and credit metrics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Indigenous activism and environmental permitting risk on new natural gas pipelines, with academic literature characterizing TRP's prior response as 'strategic cosmetic change'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Interest rate sensitivity given ~175% D/E and 5%+ yield — a sustained rise in long rates compresses the equity valuation and dividend discount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TC Energy's core business is physical, regulated natural gas pipeline and power infrastructure — AI cannot substitute for moving methane molecules or generating nuclear electricity [1]. AI actually increases demand: hyperscale data centers are driving structural natural gas demand growth for electricity generation, and Bruce Power's clean baseload is directly benefiting from AI-driven load forecasts. Analysts see no AI displacement risk; AI is a tailwind [1][2]. AI Opportunity (0/1): No disclosed AI revenue line; AI is used internally for pipeline integrity and operations rather than sold as a product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TC Energy Q4 2025 and full-year results, 2026 EBITDA guidance ($11.6-$11.8B), dividend increase to C$3.51/share, and 2028 growth outlook, TC Energy IR,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TC Energy Glassdoor reviews, leadership profile, and AWS cloud/innovation partnership,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TC Energy ESG profile, South Bow spin-off, Coastal GasLink and Keystone XL controversies, and academic commentary on Indigenous response, 2020-2024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Inspire Insight Impact Score data from data/inspire_insight_scores.csv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