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TRVI</w:t>
      </w:r>
      <w:r>
        <w:rPr>
          <w:rFonts w:ascii="Calibri" w:hAnsi="Calibri"/>
          <w:b/>
          <w:color w:val="1A2010"/>
          <w:sz w:val="40"/>
        </w:rPr>
        <w:t xml:space="preserve">  Trevi Therapeutics, Inc.</w:t>
      </w:r>
    </w:p>
    <w:p>
      <w:pPr>
        <w:spacing w:after="120"/>
      </w:pPr>
      <w:r>
        <w:rPr>
          <w:rFonts w:ascii="Calibri" w:hAnsi="Calibri"/>
          <w:b/>
          <w:color w:val="6E8450"/>
          <w:sz w:val="18"/>
        </w:rPr>
        <w:t>GROWTH SLEEVE · 2026-04-28 · Inspire: 21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Trevi Therapeutics is a clinical-stage biopharmaceutical company developing Haduvio (oral nalbuphine extended-release) for the treatment of chronic cough in patients with idiopathic pulmonary fibrosis (IPF), non-IPF interstitial lung disease, and refractory chronic cough. Founded in 2011 and headquartered in New Haven, Connecticut, the company has 34 employees and $188M in cash to fund operations into 2028.</w:t>
      </w:r>
    </w:p>
    <w:p>
      <w:r>
        <w:rPr>
          <w:rFonts w:ascii="Calibri" w:hAnsi="Calibri"/>
          <w:b/>
          <w:color w:val="6E8450"/>
          <w:sz w:val="18"/>
        </w:rPr>
        <w:t>34 Employees · https://www.trevitherapeutics.com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Trevi has achieved significant clinical development milestones — the Phase 2b CORAL trial demonstrated positive topline results in IPF chronic cough (published in JAMA), and the Phase 2a RIVER trial showed positive results in refractory chronic cough [3]. The company gained FDA alignment on its Phase 3 development plan in March 2026 and initiated two parallel global Phase 3 pivotal trials, representing a transformative inflection from research-stage to registration-stage company [3]. AI Deployment (0/2): No evidence of AI deployment in drug development, clinical trial optimization, or internal operations. The company is focused on a single therapeutic modality (nalbuphine ER) without AI-driven drug discovery or development tools [2]. Market Share (2/2): Trevi occupies a unique position as the only company in late-stage development with a kappa-opioid receptor agonist specifically targeting IPF-related chronic cough, a condition with no FDA-approved treatments [3]. If Haduvio gains approval, it would be first-in-class for a significant unmet medical need affecting approximately 80% of IPF patients. Product Pipeline (2/2): The pipeline has clear visibility — two Phase 3 IPF cough trials initiated in 2026 with topline data expected by 2028, followed by sequential expansion into non-IPF ILD and refractory chronic cough using overlapping physician networks [1]. The $150M equity offering in April 2026 funds the pivotal program. R&amp;D Intensity (0/1): All spending is effectively R&amp;D given the clinical-stage nature, but the company has only 34 employees and limited R&amp;D scale relative to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Trevi's stated purpose is to develop novel approaches to treat chronic cough conditions that significantly impact patients' quality of life, particularly in IPF where chronic cough has no approved treatment. The mission is clear and identifies a genuine unmet medical need, but it is a standard articulation for a clinical-stage biotech — helping patients with untreated diseases is the baseline purpose of the industry. Community Impact (0/2): No evidence of charitable programs, foundation activity, or community investment. The company has 34 employees and is in clinical development stage with no product revenue [1]. Employee Retention (1/2): CEO Jennifer Good has led the company through multiple clinical milestones, and Chief Development Officer Dr. James Cassella brings 35+ years of CNS drug development experience [2]. The hiring of CFO David Hastings in January 2026 brings 25+ years of public biotech financial leadership, suggesting the company attracts experienced talent. However, the team is very small (34 employees) and no retention metrics are available. Insider Buying (1/2): The $150M equity offering in April 2026 demonstrates institutional confidence, and management participation in capital raises suggests alignment, though specific open-market insider buying data was not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Trevi is a pre-revenue clinical-stage biotech, and most standard financial metrics are either unavailable or negative. D/E of 0.41% reflects the company's nearly debt-free balance sheet ($753K total debt against $188M cash), scoring 1.0 on this metric [4]. However, ROE is -30.2% (cash burn against equity) and profit margin is 0.0% (no revenue), both scoring 0.0. Forward P/E is negative (unprofitable company) and revenue growth metrics are unavailable since the company generates no product revenue [4]. PEG ratio is unavailable. Only three metrics were scorable: D/E at 1.0 (1x weight), ROE at 0.0 (2x weight), and Profit Margin at 0.0 (1x weight), yielding a weighted sum of 1.0 out of a maximum of 4.0. Liquidity floor cleared: 1.46M avg volume x $14.27 = $20.8M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Trevi demonstrates some infinite game characteristics — a genuine commitment to solving an untreated medical condition (IPF chronic cough), patient leadership through CEO Jennifer Good's consistent focus on this single therapeutic area, and the courage to invest in a multi-year clinical program without revenue. However, the company is too young and too small to have been tested through the kinds of crises that reveal true infinite game character, and the fundamental business model is binary (Haduvio works or it doesn't).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Trevi's purpose — developing the first approved treatment for chronic cough in IPF patients, a condition affecting approximately 80% of the ~100,000 US IPF patients with no current treatment options — represents a genuine medical need [3]. CEO Jennifer Good has maintained focus on this single therapeutic area since founding, demonstrating consistency of purpose. However, this is a standard biotech development mission rather than a transformative Just Cause — every clinical-stage biotech exists to treat an unmet need. The cause has not been tested through decades of execution or strategic adversity. Score: 1 weighted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34 employees, Trevi operates as a tight-knit team where individual contributions are critical. The company has attracted experienced leaders — CDO Dr. Cassella (35+ years CNS experience) and CFO David Hastings (25+ years public biotech finance) — suggesting the organization offers meaningful work and trust in leadership [2]. CEO Good's consistent leadership through multiple clinical milestones provides stability. However, the company is too small to meaningfully evaluate organizational trust dynamics.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Trevi operates in a space without direct competitors for IPF chronic cough treatment, but the company acknowledges the broader competitive landscape of cough therapeutics and has positioned Haduvio's differentiated mechanism of action (kappa-opioid agonist) as complementary to existing approaches rather than combative [3]. The company's focus is on proving clinical efficacy and advancing patient access rather than competing to defeat rivals.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Trevi is a single-asset company — its entire existence depends on Haduvio (nalbuphine ER) for chronic cough. While the sequential expansion strategy (IPF → non-IPF ILD → RCC) shows some strategic adaptation, this is an expansion of the same drug into related indications rather than a transformative pivot [1]. If the Phase 3 trials fail, the company has no fallback business. This is the inherent rigidity of early-stage biotech — the company hasn't faced the test of existential flexibility because it hasn't yet had a profitable core business to potentially abandon. Score: 0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Trevi's decision to pursue parallel global Phase 3 trials — a significant capital commitment for a 34-person company — demonstrates willingness to make large bets on the clinical program [1]. The $150M equity offering in April 2026 was a courageous decision to dilute existing shareholders in service of fully funding the pivotal program through 2028 rather than pursuing a smaller, slower development path. CEO Good has maintained strategic focus on nalbuphine ER for chronic cough without diversifying into other assets that might reduce risk but dilute execution [2]. Score: 1 weighted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Trevi Therapeutics is positioned at a major clinical inflection point — the company gained FDA alignment on its Phase 3 development plan for Haduvio (nalbuphine ER) in IPF chronic cough in March 2026 and has initiated two parallel global pivotal trials targeting topline data by 2028 [3]. With positive Phase 2b CORAL data published in JAMA showing statistically significant cough reduction in IPF patients, Haduvio has a clear path to becoming the first FDA-approved treatment for IPF chronic cough, a condition affecting ~80,000 US patients with significant unmet need [3]. The $2B market cap reflects meaningful de-risking from Phase 2 success, the $150M April 2026 equity offering funds operations into 2028 covering both pivotal trials, and the sequential expansion strategy (IPF → non-IPF ILD → refractory chronic cough) provides a multi-billion-dollar total addressable market across overlapping physician networks [1].</w:t>
      </w:r>
    </w:p>
    <w:p>
      <w:pPr>
        <w:spacing w:after="120"/>
      </w:pPr>
      <w:r>
        <w:rPr>
          <w:rFonts w:ascii="Calibri" w:hAnsi="Calibri"/>
          <w:b w:val="0"/>
          <w:color w:val="3A4A28"/>
          <w:sz w:val="20"/>
        </w:rPr>
        <w:t>The bear case is the inherent binary risk of clinical-stage biotech. Trevi has zero revenue, -30.2% ROE, and a $2B market cap built entirely on the probability of Haduvio's approval — if either Phase 3 trial misses its primary endpoint, the stock faces catastrophic downside [4]. The $150M equity offering in April 2026 diluted existing shareholders, and the company will continue burning cash at approximately $50-70M annually through 2028 with no offsetting revenue [1]. The competitive landscape could shift if AI-accelerated drug discovery produces alternative chronic cough treatments before Haduvio reaches market. Nalbuphine ER's side effect profile (nausea, vomiting, constipation, dizziness in 5.6% of trial participants) could limit commercial adoption even if approved [3]. The 34-person team must scale dramatically for commercialization, adding execution risk and costs that are not yet reflected in the current burn rate. At $14.27 per share, the stock prices in substantial Phase 3 success probability, leaving limited margin of safety if clinical or regulatory setbacks occur.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Two parallel global Phase 3 pivotal trials in IPF chronic cough initiated in 2026, with topline data expected by 2028 — positive results would position Haduvio as the first FDA-approved treatment for this condition [3]</w:t>
      </w:r>
    </w:p>
    <w:p>
      <w:pPr>
        <w:spacing w:before="40" w:after="40"/>
        <w:ind w:left="283"/>
      </w:pPr>
      <w:r>
        <w:rPr>
          <w:rFonts w:ascii="Calibri" w:hAnsi="Calibri"/>
          <w:b/>
          <w:color w:val="4A6B25"/>
          <w:sz w:val="20"/>
        </w:rPr>
        <w:t xml:space="preserve">2. </w:t>
      </w:r>
      <w:r>
        <w:rPr>
          <w:rFonts w:ascii="Calibri" w:hAnsi="Calibri"/>
          <w:b w:val="0"/>
          <w:color w:val="3A4A28"/>
          <w:sz w:val="20"/>
        </w:rPr>
        <w:t>Phase 2b CORAL data published in JAMA validates nalbuphine ER's mechanism of action and provides strong de-risking for Phase 3 success, with FDA alignment on endpoints and trial design [3]</w:t>
      </w:r>
    </w:p>
    <w:p>
      <w:pPr>
        <w:spacing w:before="40" w:after="40"/>
        <w:ind w:left="283"/>
      </w:pPr>
      <w:r>
        <w:rPr>
          <w:rFonts w:ascii="Calibri" w:hAnsi="Calibri"/>
          <w:b/>
          <w:color w:val="4A6B25"/>
          <w:sz w:val="20"/>
        </w:rPr>
        <w:t xml:space="preserve">3. </w:t>
      </w:r>
      <w:r>
        <w:rPr>
          <w:rFonts w:ascii="Calibri" w:hAnsi="Calibri"/>
          <w:b w:val="0"/>
          <w:color w:val="3A4A28"/>
          <w:sz w:val="20"/>
        </w:rPr>
        <w:t>Sequential expansion strategy into non-IPF ILD and refractory chronic cough leverages overlapping pulmonologist networks and could expand the total addressable market to multiple billions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 two pivotal trials must both succeed for FDA approval; failure of either trial would eliminate the company's primary value proposition and likely result in 70%+ stock decline [3]</w:t>
      </w:r>
    </w:p>
    <w:p>
      <w:pPr>
        <w:spacing w:before="40" w:after="40"/>
        <w:ind w:left="283"/>
      </w:pPr>
      <w:r>
        <w:rPr>
          <w:rFonts w:ascii="Calibri" w:hAnsi="Calibri"/>
          <w:b/>
          <w:color w:val="4A6B25"/>
          <w:sz w:val="20"/>
        </w:rPr>
        <w:t xml:space="preserve">2. </w:t>
      </w:r>
      <w:r>
        <w:rPr>
          <w:rFonts w:ascii="Calibri" w:hAnsi="Calibri"/>
          <w:b w:val="0"/>
          <w:color w:val="3A4A28"/>
          <w:sz w:val="20"/>
        </w:rPr>
        <w:t>Pre-revenue cash burn — the company generates no product revenue, burns $50-70M annually, and the $150M April 2026 offering diluted shareholders to fund operations through 2028 [1][4]</w:t>
      </w:r>
    </w:p>
    <w:p>
      <w:pPr>
        <w:spacing w:before="40" w:after="40"/>
        <w:ind w:left="283"/>
      </w:pPr>
      <w:r>
        <w:rPr>
          <w:rFonts w:ascii="Calibri" w:hAnsi="Calibri"/>
          <w:b/>
          <w:color w:val="4A6B25"/>
          <w:sz w:val="20"/>
        </w:rPr>
        <w:t xml:space="preserve">3. </w:t>
      </w:r>
      <w:r>
        <w:rPr>
          <w:rFonts w:ascii="Calibri" w:hAnsi="Calibri"/>
          <w:b w:val="0"/>
          <w:color w:val="3A4A28"/>
          <w:sz w:val="20"/>
        </w:rPr>
        <w:t>Commercialization execution risk — a 34-person company must build a commercial organization (sales force, medical affairs, market access) from scratch, adding significant costs and operational complexity before any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Trevi's core value proposition — a novel oral formulation of nalbuphine targeting kappa-opioid receptors for chronic cough — is protected from AI disruption by the fundamental nature of pharmaceutical development [3]. Drug discovery, clinical trials, FDA approval, and pharmaceutical manufacturing involve deeply regulated processes, biological complexity, and physical product requirements that AI cannot substitute. The specific clinical data from CORAL and RIVER trials, the FDA regulatory pathway, and the patent-protected nalbuphine ER formulation create meaningful barriers. However, AI is increasingly being used by competitors to accelerate drug discovery, potentially shortening the window of first-mover advantage if AI-discovered alternatives enter the chronic cough space. AI could also optimize clinical trial design for competitors, compressing development timelines [2]. AI Opportunity (1/1): While Trevi has not disclosed AI-driven development tools, the pharmaceutical industry broadly generates AI-related value through AI-assisted clinical trial design, patient identification, and biomarker analysis. Trevi's Phase 3 trials could benefit from AI-optimized patient recruitment and data analysis, contributing to operational efficiency that translates to capital preservation.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Trevi Therapeutics Q4/FY2025 earnings — $188M cash at year-end, Phase 3 initiation, $150M equity offering April 2026, sequential launch strategy for IPF/non-IPF ILD/RCC; GlobeNewsWire, March-April 2026</w:t>
      </w:r>
    </w:p>
    <w:p>
      <w:pPr>
        <w:spacing w:before="20" w:after="20"/>
        <w:ind w:left="170"/>
      </w:pPr>
      <w:r>
        <w:rPr>
          <w:rFonts w:ascii="Calibri" w:hAnsi="Calibri"/>
          <w:b/>
          <w:color w:val="4A6B25"/>
          <w:sz w:val="15"/>
        </w:rPr>
        <w:t xml:space="preserve">2. </w:t>
      </w:r>
      <w:r>
        <w:rPr>
          <w:rFonts w:ascii="Calibri" w:hAnsi="Calibri"/>
          <w:b w:val="0"/>
          <w:color w:val="3A4A28"/>
          <w:sz w:val="17"/>
        </w:rPr>
        <w:t>Trevi Therapeutics leadership — CEO Jennifer Good, CDO Dr. James Cassella (35yr experience), CFO David Hastings (hired January 2026); TreviTherapeutics.com, Insider Monkey, PharmiWeb, 2025-2026</w:t>
      </w:r>
    </w:p>
    <w:p>
      <w:pPr>
        <w:spacing w:before="20" w:after="20"/>
        <w:ind w:left="170"/>
      </w:pPr>
      <w:r>
        <w:rPr>
          <w:rFonts w:ascii="Calibri" w:hAnsi="Calibri"/>
          <w:b/>
          <w:color w:val="4A6B25"/>
          <w:sz w:val="15"/>
        </w:rPr>
        <w:t xml:space="preserve">3. </w:t>
      </w:r>
      <w:r>
        <w:rPr>
          <w:rFonts w:ascii="Calibri" w:hAnsi="Calibri"/>
          <w:b w:val="0"/>
          <w:color w:val="3A4A28"/>
          <w:sz w:val="17"/>
        </w:rPr>
        <w:t>Trevi Therapeutics clinical program — Phase 2b CORAL positive topline results (JAMA publication), Phase 2a RIVER positive results, FDA End-of-Phase 2 alignment March 2026, Phase 3 pivotal trials initiated; GlobeNewsWire, StockTitan,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TRVI (Trevi Therapeutics),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