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TRV</w:t>
      </w:r>
      <w:r>
        <w:rPr>
          <w:rFonts w:ascii="Calibri" w:hAnsi="Calibri"/>
          <w:b/>
          <w:color w:val="1A2010"/>
          <w:sz w:val="40"/>
        </w:rPr>
        <w:t xml:space="preserve">  The Travelers Companies, Inc.</w:t>
      </w:r>
    </w:p>
    <w:p>
      <w:pPr>
        <w:spacing w:after="120"/>
      </w:pPr>
      <w:r>
        <w:rPr>
          <w:rFonts w:ascii="Calibri" w:hAnsi="Calibri"/>
          <w:b/>
          <w:color w:val="6E8450"/>
          <w:sz w:val="18"/>
        </w:rPr>
        <w:t>GROWTH SLEEVE · 2026-04-24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Travelers Companies is a leading property and casualty insurance provider operating through three segments: Business Insurance, Bond &amp; Specialty Insurance, and Personal Insurance. The company provides commercial and personal property, casualty, and specialty insurance products across the United States, Canada, and internationally. Founded in 1853, headquartered in New York.</w:t>
      </w:r>
    </w:p>
    <w:p>
      <w:r>
        <w:rPr>
          <w:rFonts w:ascii="Calibri" w:hAnsi="Calibri"/>
          <w:b/>
          <w:color w:val="6E8450"/>
          <w:sz w:val="18"/>
        </w:rPr>
        <w:t>34,000 Employees · https://www.travelers.com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Travelers delivered record Q1 2026 core income of $1.7B with core ROE of 19.7%, well above the mid-teens target [1]. Full-year 2025 revenue reached $48.8B (up 5.2% YoY) with net written premiums of $42.6B. CEO Schnitzer describes the company as moving from 'Innovation 1.0' (decade-long technology modernization) to 'Innovation 2.0' powered by AI and quantum computing [3]. AI Deployment (2/2): Travelers has deployed AI at scale with measurable results — aerial imagery and AI assessed California wildfire claims nearly 60% faster than 2017-2018 fires, over half of claims now eligible for straight-through processing, and a generative AI voice agent handles first notice of loss calls [3]. Market Share (2/2): Travelers is the #2 US commercial insurer and a Dow 30 component with $65B market cap, holding leading positions in commercial auto, workers' compensation, and surety bonds [1]. Pipeline (1/2): The Innovation 2.0 strategy and quantum computing exploration provide directional visibility, but specific next-gen product launches with timelines are limited — insurance innovation is incremental by nature [3]. R&amp;D Intensity (0/1): Insurance companies do not report traditional R&amp;D metrics; Travelers invests heavily in technology but this is classified as operating expense rather than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Travelers' purpose of 'taking care of the people we are privileged to serve' is specific, thoughtful, and reflected in the company's 170+ year history of paying claims through every major disaster from the Hartford fire to California wildfires [4]. The connection between insurance and social protection gives the mission genuine depth beyond profit maximization. Community Impact (1/2): Travelers Foundation supports communities through disaster relief, education, and diversity programs, and the company publishes detailed sustainability reports aligned with TCFD and SASB frameworks [4]. Specific charitable dollar amounts not prominently cited. Employee Retention (1/2): Glassdoor rating of 4.2/5 with 84% of employees recommending the company and CEO approval in the top 20% of similar-sized companies [3]. However, recent reviews cite concerns about AI-driven workforce reductions and increasing workload expectations. Insider Buying (2/2): Significant net insider buying of 416,694 shares in the last 6 months across 54 purchase transactions, far outpacing 27 sell transactions — strong leadership conviction signal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Travelers' financial profile is exceptionally strong on balance sheet and valuation metrics. D/E of 29.0% reflects conservative leverage for an insurance company, scoring a perfect 1.0 [5]. ROE of 25.3% far exceeds the 15% target, demonstrating superior underwriting profitability with Q1 2026 core ROE of 19.7% [1]. Forward P/E of 10.8x is deeply discounted versus the 20x target, reflecting the insurance sector's valuation but also Travelers' consistent earnings power. Profit margin of 15.5% is above average for P&amp;C insurance. Revenue growth is the weaker spot at 5.2% YoY and 8.9% 5yr CAGR, below the 10% targets. Forward PEG of 2.36 drags the score down, reflecting slower expected earnings growth. Liquidity cleared easily at $476.7M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Travelers is a quintessential infinite game player — a 170+ year institution that has survived every major catastrophe in American history by maintaining disciplined underwriting and long-term thinking. CEO Schnitzer explicitly articulates long-term thinking and scale as keys to success, and the decade-long technology transformation demonstrates willingness to invest patiently for competitive advantage.</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Travelers' Just Cause is validated by 170+ years of consistent execution. The purpose of 'taking care of the people we are privileged to serve' has been proven through every major American disaster from the 1861 Hartford fire to the 2025 California wildfires [1][4]. The company exists to absorb society's risks — an inherently service-oriented, enduring purpose that has survived countless leadership transitions, economic cycles, and industry transformations. CEO Schnitzer explicitly frames long-term thinking as the strategic foundation [3]. (3/3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4.2/5 with 84% of employees recommending Travelers and CEO approval in the top 20% for similar companies [3]. However, recent employee reviews raise legitimate concerns about AI-driven workforce reductions, closed call centers replaced by AI agents, and increasing workload expectations — suggesting the trust relationship is being tested by the Innovation 2.0 transformation [3]. The culture appears adequate but under strain from rapid AI adoption.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Travelers acknowledges competitive dynamics with Chubb, AIG, and Hartford in terms of improving its own underwriting precision and customer service rather than market share warfare [1]. The company's willingness to learn from insurtech disruptors and invest in AI rather than dismiss them demonstrates an improvement-oriented competitive mindset.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Travelers has evolved significantly over its history — from a Hartford-based personal lines insurer to the diversified commercial and specialty insurer it is today. The merger with St. Paul Companies (2004) was transformative, and the current decade-long technology modernization from legacy systems to AI-enabled operations represents meaningful strategic flexibility [3]. However, the company has not undergone the kind of radical business model reinvention that earns the maximum score — it remains an insurance company, doing insurance better.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Schnitzer has demonstrated courage through the decade-long 'Innovation 1.0' technology investment that prioritized long-term competitiveness over short-term cost savings [3]. The 14% dividend increase in Q1 2026 (marking 22 consecutive years of growth) and the willingness to invest in AI even when it creates employee friction show some principled long-term thinking. However, the aggressive AI-driven workforce reduction approach may represent efficiency optimization rather than cause-driven courage.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Travelers is a 170-year-old P&amp;C insurance franchise delivering record profitability — Q1 2026 core income of $1.7B with core ROE of 19.7%, well above the mid-teens target, driven by strong underlying underwriting fundamentals across all three segments [1]. At 10.8x forward P/E with D/E of only 29.0% and ROE of 25.3%, Travelers offers exceptional value for a Dow 30 component with consistent earnings power [5]. The company's 'Innovation 2.0' AI strategy is generating measurable results — wildfire claims processed 60% faster, over 50% of claims eligible for straight-through processing, and a generative AI voice agent deployed for first notice of loss calls [3]. Twenty-two consecutive years of dividend increases with a 14% raise in Q1 2026 demonstrate shareholder-aligned capital allocation, and massive net insider buying (416,694 shares net purchased in 6 months) signals strong leadership conviction [5].</w:t>
      </w:r>
    </w:p>
    <w:p>
      <w:pPr>
        <w:spacing w:after="120"/>
      </w:pPr>
      <w:r>
        <w:rPr>
          <w:rFonts w:ascii="Calibri" w:hAnsi="Calibri"/>
          <w:b w:val="0"/>
          <w:color w:val="3A4A28"/>
          <w:sz w:val="20"/>
        </w:rPr>
        <w:t>The bear case centers on catastrophe exposure, growth limitations, and AI execution risk. P&amp;C insurance is inherently exposed to catastrophe losses — wildfire, hurricane, and severe convective storm frequency is increasing with climate change, and a single catastrophic event year could wipe out underwriting profit [1]. Revenue growth of 5.2% YoY is modest, and the Forward PEG of 2.36 suggests Wall Street sees limited earnings acceleration potential. The insurance industry's low-single-digit premium growth is structurally constrained by economic activity and pricing cycles. While Travelers is deploying AI aggressively, employee reviews reveal workforce friction — closed call centers, AI-tracked usage metrics, and increasing workloads suggest execution risk in the transition [3]. Competition from insurtechs (Lemonade, Root, Hippo) and well-funded tech giants entering insurance (Google, Amazon partnerships) could erode distribution advantages. The 1.63% dividend yield is below the 2% threshold for income investors despite the strong growth record.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Innovation 2.0 AI strategy driving measurable underwriting and claims efficiency — wildfire claims 60% faster, 50%+ claims eligible for straight-through processing, and generative AI voice agent deployment [3]</w:t>
      </w:r>
    </w:p>
    <w:p>
      <w:pPr>
        <w:spacing w:before="40" w:after="40"/>
        <w:ind w:left="283"/>
      </w:pPr>
      <w:r>
        <w:rPr>
          <w:rFonts w:ascii="Calibri" w:hAnsi="Calibri"/>
          <w:b/>
          <w:color w:val="4A6B25"/>
          <w:sz w:val="20"/>
        </w:rPr>
        <w:t xml:space="preserve">2. </w:t>
      </w:r>
      <w:r>
        <w:rPr>
          <w:rFonts w:ascii="Calibri" w:hAnsi="Calibri"/>
          <w:b w:val="0"/>
          <w:color w:val="3A4A28"/>
          <w:sz w:val="20"/>
        </w:rPr>
        <w:t>Record Q1 2026 core ROE of 19.7% with strong underlying underwriting across all three segments, demonstrating pricing power and risk selection discipline [1]</w:t>
      </w:r>
    </w:p>
    <w:p>
      <w:pPr>
        <w:spacing w:before="40" w:after="40"/>
        <w:ind w:left="283"/>
      </w:pPr>
      <w:r>
        <w:rPr>
          <w:rFonts w:ascii="Calibri" w:hAnsi="Calibri"/>
          <w:b/>
          <w:color w:val="4A6B25"/>
          <w:sz w:val="20"/>
        </w:rPr>
        <w:t xml:space="preserve">3. </w:t>
      </w:r>
      <w:r>
        <w:rPr>
          <w:rFonts w:ascii="Calibri" w:hAnsi="Calibri"/>
          <w:b w:val="0"/>
          <w:color w:val="3A4A28"/>
          <w:sz w:val="20"/>
        </w:rPr>
        <w:t>22 consecutive years of dividend increases with a 14% raise in Q1 2026, plus massive net insider buying of 416,694 shares, signaling strong leadership confidence in the outlook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Catastrophe exposure intensifying — climate change-driven increases in wildfire, hurricane, and severe storm frequency create tail risk that could overwhelm underwriting profit in any given year [1]</w:t>
      </w:r>
    </w:p>
    <w:p>
      <w:pPr>
        <w:spacing w:before="40" w:after="40"/>
        <w:ind w:left="283"/>
      </w:pPr>
      <w:r>
        <w:rPr>
          <w:rFonts w:ascii="Calibri" w:hAnsi="Calibri"/>
          <w:b/>
          <w:color w:val="4A6B25"/>
          <w:sz w:val="20"/>
        </w:rPr>
        <w:t xml:space="preserve">2. </w:t>
      </w:r>
      <w:r>
        <w:rPr>
          <w:rFonts w:ascii="Calibri" w:hAnsi="Calibri"/>
          <w:b w:val="0"/>
          <w:color w:val="3A4A28"/>
          <w:sz w:val="20"/>
        </w:rPr>
        <w:t>AI workforce transition friction — employee reviews cite closed call centers, AI-tracked usage metrics, and increasing workloads, creating retention and execution risk during the Innovation 2.0 transformation [3]</w:t>
      </w:r>
    </w:p>
    <w:p>
      <w:pPr>
        <w:spacing w:before="40" w:after="40"/>
        <w:ind w:left="283"/>
      </w:pPr>
      <w:r>
        <w:rPr>
          <w:rFonts w:ascii="Calibri" w:hAnsi="Calibri"/>
          <w:b/>
          <w:color w:val="4A6B25"/>
          <w:sz w:val="20"/>
        </w:rPr>
        <w:t xml:space="preserve">3. </w:t>
      </w:r>
      <w:r>
        <w:rPr>
          <w:rFonts w:ascii="Calibri" w:hAnsi="Calibri"/>
          <w:b w:val="0"/>
          <w:color w:val="3A4A28"/>
          <w:sz w:val="20"/>
        </w:rPr>
        <w:t>Structural growth constraints — P&amp;C insurance premium growth is tied to economic activity and pricing cycles, limiting revenue growth to low-single-digits in soft market conditions and compressing the PEG ratio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Travelers' core business — underwriting risk, paying claims, and managing insurance relationships — involves regulated financial processes, physical property assessment, and complex human judgment that AI cannot fully substitute [3]. Insurance requires state-by-state regulatory compliance, actuarial modeling, and claims adjudication that create structural barriers. However, insurtech competitors and AI-enabled tools are increasingly automating underwriting, claims processing, and distribution, which could pressure traditional insurers' margins and agency relationships over time. Travelers is adapting — with straight-through claims processing and AI voice agents — but the disruption is real and ongoing [3]. AI Opportunity (1/1): Travelers generates measurable efficiency from AI deployment — California wildfire claims processed 60% faster using aerial imagery and AI, over 50% of claims eligible for straight-through processing, and a generative AI voice agent handling first notice of loss calls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Travelers Q1 2026 Earnings — Record core income $1.7B, core ROE 19.7%, net written premiums $10.3B, 14% dividend increase, April 2026</w:t>
      </w:r>
    </w:p>
    <w:p>
      <w:pPr>
        <w:spacing w:before="20" w:after="20"/>
        <w:ind w:left="170"/>
      </w:pPr>
      <w:r>
        <w:rPr>
          <w:rFonts w:ascii="Calibri" w:hAnsi="Calibri"/>
          <w:b/>
          <w:color w:val="4A6B25"/>
          <w:sz w:val="15"/>
        </w:rPr>
        <w:t xml:space="preserve">2. </w:t>
      </w:r>
      <w:r>
        <w:rPr>
          <w:rFonts w:ascii="Calibri" w:hAnsi="Calibri"/>
          <w:b w:val="0"/>
          <w:color w:val="3A4A28"/>
          <w:sz w:val="17"/>
        </w:rPr>
        <w:t>Travelers Q4/FY2025 Earnings — $48.8B revenue, excellent results, capital returns, January 2026</w:t>
      </w:r>
    </w:p>
    <w:p>
      <w:pPr>
        <w:spacing w:before="20" w:after="20"/>
        <w:ind w:left="170"/>
      </w:pPr>
      <w:r>
        <w:rPr>
          <w:rFonts w:ascii="Calibri" w:hAnsi="Calibri"/>
          <w:b/>
          <w:color w:val="4A6B25"/>
          <w:sz w:val="15"/>
        </w:rPr>
        <w:t xml:space="preserve">3. </w:t>
      </w:r>
      <w:r>
        <w:rPr>
          <w:rFonts w:ascii="Calibri" w:hAnsi="Calibri"/>
          <w:b w:val="0"/>
          <w:color w:val="3A4A28"/>
          <w:sz w:val="17"/>
        </w:rPr>
        <w:t>Carrier Management / Agency Checklists / CIO Dive — Travelers AI strategy (Innovation 2.0), CEO Schnitzer long-term thinking, wildfire claims AI processing, Glassdoor reviews 4.2/5</w:t>
      </w:r>
    </w:p>
    <w:p>
      <w:pPr>
        <w:spacing w:before="20" w:after="20"/>
        <w:ind w:left="170"/>
      </w:pPr>
      <w:r>
        <w:rPr>
          <w:rFonts w:ascii="Calibri" w:hAnsi="Calibri"/>
          <w:b/>
          <w:color w:val="4A6B25"/>
          <w:sz w:val="15"/>
        </w:rPr>
        <w:t xml:space="preserve">4. </w:t>
      </w:r>
      <w:r>
        <w:rPr>
          <w:rFonts w:ascii="Calibri" w:hAnsi="Calibri"/>
          <w:b w:val="0"/>
          <w:color w:val="3A4A28"/>
          <w:sz w:val="17"/>
        </w:rPr>
        <w:t>Travelers Sustainability Report — ESG initiatives, TCFD/SASB alignment, community impact, sustainability.travelers.com</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TRV (The Travelers Companies),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