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TSLA</w:t>
      </w:r>
      <w:r>
        <w:rPr>
          <w:rFonts w:ascii="Calibri" w:hAnsi="Calibri"/>
          <w:b/>
          <w:color w:val="1A2010"/>
          <w:sz w:val="40"/>
        </w:rPr>
        <w:t xml:space="preserve">  Tesla, Inc.</w:t>
      </w:r>
    </w:p>
    <w:p>
      <w:pPr>
        <w:spacing w:after="120"/>
      </w:pPr>
      <w:r>
        <w:rPr>
          <w:rFonts w:ascii="Calibri" w:hAnsi="Calibri"/>
          <w:b/>
          <w:color w:val="6E8450"/>
          <w:sz w:val="18"/>
        </w:rPr>
        <w:t>GROWTH SLEEVE · 2026-03-23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United States</w:t>
      </w:r>
    </w:p>
    <w:p>
      <w:pPr>
        <w:spacing w:after="80"/>
      </w:pPr>
      <w:r>
        <w:rPr>
          <w:rFonts w:ascii="Calibri" w:hAnsi="Calibri"/>
          <w:b w:val="0"/>
          <w:color w:val="3A4A28"/>
          <w:sz w:val="20"/>
        </w:rPr>
        <w:t>Tesla designs, manufactures, and sells electric vehicles, energy storage systems, and solar products. The company is expanding into autonomous driving (robotaxi), humanoid robotics (Optimus), and energy infrastructure (Megapack), positioning itself as an AI and robotics company beyond traditional automotive.</w:t>
      </w:r>
    </w:p>
    <w:p>
      <w:r>
        <w:rPr>
          <w:rFonts w:ascii="Calibri" w:hAnsi="Calibri"/>
          <w:b/>
          <w:color w:val="6E8450"/>
          <w:sz w:val="18"/>
        </w:rPr>
        <w:t>140,000 Employees · https://www.tesla.com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Tesla pioneered mass-market EVs and built the world's largest EV charging network, but 2025 saw a 7.7% delivery decline and 3% revenue drop to $94.8B [1]. The robotaxi program logged 650,000+ miles with ~500 vehicles in Austin and Bay Area since June 2025. AI Deployment (2/2): Tesla's Full Self-Driving system processes real-world driving data at unprecedented scale, and the robotaxi fleet is operating without safety monitors in some instances [1]. Optimus Gen 3, the first mass-production humanoid robot design, launches in 2026 with 1M/year planned capacity. Market Share (2/2): Tesla remains the global EV market share leader in key markets and has built an unmatched charging/supercharging infrastructure. Pipeline (2/2): Cybercab, Tesla Semi, Megapack 3, and Optimus Gen 3 all entering volume production in 2026; six new production lines ramping [1]. R&amp;D Intensity (0/1): R&amp;D intensity as % of revenue has been declining as Tesla scales, and CapEx is increasingly infrastructure-focused.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'Accelerating the world's transition to sustainable energy' is a transformative, validated mission — Tesla proved EVs could be desirable and profitable, fundamentally shifting the global auto industry [1]. Community Impact (1/2): Tesla's environmental impact through EV adoption and energy storage is genuine but complicated by CEO Elon Musk's polarizing political activities that have alienated significant customer segments. Employee Retention (1/2): Musk's management style creates a high-intensity culture that attracts mission-driven talent but also produces high turnover; recent political activities have reportedly damaged employee morale. Insider Buying (1/2): Musk holds a massive equity position but has sold billions in shares; his attention is divided across Tesla, SpaceX, X (Twitter), xAI, and government roles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Tesla's financial profile has deteriorated significantly. Operating margins shrunk from 10.8% to 5.8% in 2025, with EPS declining 47.1% to $1.18 [1]. Revenue fell 3% YoY to $94.8B, and deliveries dropped 7.7%. The trailing P/E of 343.9x and forward P/E of 130.9x are among the most extreme in the market, pricing in massive robotaxi and Optimus optionality [6]. D/E of 17.8% is conservative, but profit margin of 4.0% and ROE of 4.9% show the core auto business is barely profitable [6]. CapEx is increasing 'substantially' in 2026 with Morgan Stanley projecting ~$8B cash burn. The stock at $367.96 is well below its $415.29 SMA50. Liquidity floor easily cleared: 61.1M avg vol x $367.96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Tesla's mission is genuinely infinite — transforming energy and transportation for humanity — but Musk's finite-game behaviors (political polarization, attention fragmentation across 5+ companies, short-term PR controversies) undermine the infinite-game foundation. The company's technological vision is long-term, but its execution and leadership are increasingly erratic.</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Accelerating the world's transition to sustainable energy is one of the most powerful just causes in business — it's inclusive, service-oriented, and resilient [1]. Tesla proved EVs could succeed, open-sourced its patents, and built charging infrastructure that benefits all EV makers. The cause transcends Tesla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Tesla's engineering culture attracts exceptional talent through mission alignment, but Musk's management style — public criticism of employees, extreme work demands, and political activities that alienate staff — creates trust deficits [1]. The high-intensity culture produces innovation but also burnout and turnover.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Tesla acknowledges BYD's manufacturing efficiency and Waymo's autonomous driving progress, using them as motivation rather than enemies [1]. The decision to open the Supercharger network to all EVs shows cooperative competitive behavior. However, Musk's public dismissals of competitors contradict this.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Tesla's expansion from EVs to energy storage, autonomous driving, robotaxi, and humanoid robotics represents extraordinary existential flexibility [1]. Six new production lines ramping in 2026 across vehicles, robots, and energy storage show the company is continuously reinventing its business model around the sustainable energy mission.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Increasing CapEx substantially while core auto profits decline shows conviction in the robotaxi/Optimus vision [1]. However, Musk's political activities and attention fragmentation across multiple companies raise questions about whether Tesla-specific courage is being diluted by personal ambitions.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Tesla is positioning for a transformational 2026 with robotaxi fleet doubling monthly toward 25-50% US coverage, Cybercab and Tesla Semi entering volume production, Megapack 3 launching, and Optimus Gen 3 starting production [1]. The robotaxi program's 650,000+ miles and removal of safety monitors validate the autonomous driving technology, and ARK Invest projects software-like margins from the recurring revenue model. Tesla's hardware cost advantage (~50% less than Waymo per mile) and fleet data moat create structural competitive advantages in autonomous mobility [1]. If robotaxi scales successfully, the revenue model transformation from one-time vehicle sales to recurring mobility-as-a-service could justify the premium valuation.</w:t>
      </w:r>
    </w:p>
    <w:p>
      <w:pPr>
        <w:spacing w:after="120"/>
      </w:pPr>
      <w:r>
        <w:rPr>
          <w:rFonts w:ascii="Calibri" w:hAnsi="Calibri"/>
          <w:b w:val="0"/>
          <w:color w:val="3A4A28"/>
          <w:sz w:val="20"/>
        </w:rPr>
        <w:t>The bear case centers on extreme valuation disconnected from current fundamentals. Tesla trades at 343.9x trailing earnings and 130.9x forward on a business where revenue declined 3%, deliveries dropped 7.7%, and operating margins halved to 5.8% in 2025 [1][6]. The core auto business is barely profitable with a 4% profit margin, and substantially increasing CapEx in 2026 with projected ~$8B cash burn creates financial risk. Robotaxi faces massive regulatory, technical, and competitive hurdles — Waymo already operates commercially in multiple cities. Musk's political polarization has measurably impacted European sales and brand perception. The $1.38T market cap requires the robotaxi, Optimus, and energy businesses to deliver trillions in future value — any execution miss triggers severe multiple compression. GLJ Research's $25 bear case illustrates the downside scenario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Robotaxi fleet scaling to 25-50% US coverage by year-end 2026 with monthly doubling, validating autonomous mobility at scale [1]</w:t>
      </w:r>
    </w:p>
    <w:p>
      <w:pPr>
        <w:spacing w:before="40" w:after="40"/>
        <w:ind w:left="283"/>
      </w:pPr>
      <w:r>
        <w:rPr>
          <w:rFonts w:ascii="Calibri" w:hAnsi="Calibri"/>
          <w:b/>
          <w:color w:val="4A6B25"/>
          <w:sz w:val="20"/>
        </w:rPr>
        <w:t xml:space="preserve">2. </w:t>
      </w:r>
      <w:r>
        <w:rPr>
          <w:rFonts w:ascii="Calibri" w:hAnsi="Calibri"/>
          <w:b w:val="0"/>
          <w:color w:val="3A4A28"/>
          <w:sz w:val="20"/>
        </w:rPr>
        <w:t>Cybercab, Tesla Semi, and Megapack 3 entering volume production in 2026, diversifying revenue beyond traditional EV sales [1]</w:t>
      </w:r>
    </w:p>
    <w:p>
      <w:pPr>
        <w:spacing w:before="40" w:after="40"/>
        <w:ind w:left="283"/>
      </w:pPr>
      <w:r>
        <w:rPr>
          <w:rFonts w:ascii="Calibri" w:hAnsi="Calibri"/>
          <w:b/>
          <w:color w:val="4A6B25"/>
          <w:sz w:val="20"/>
        </w:rPr>
        <w:t xml:space="preserve">3. </w:t>
      </w:r>
      <w:r>
        <w:rPr>
          <w:rFonts w:ascii="Calibri" w:hAnsi="Calibri"/>
          <w:b w:val="0"/>
          <w:color w:val="3A4A28"/>
          <w:sz w:val="20"/>
        </w:rPr>
        <w:t>Optimus Gen 3 humanoid robot starting production in H2 2026, with 1M/year planned capacity addressing the $30T+ labor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Robotaxi regulatory and technical risk — autonomous driving approvals are uncertain, and a single high-profile accident could halt expansion [1]</w:t>
      </w:r>
    </w:p>
    <w:p>
      <w:pPr>
        <w:spacing w:before="40" w:after="40"/>
        <w:ind w:left="283"/>
      </w:pPr>
      <w:r>
        <w:rPr>
          <w:rFonts w:ascii="Calibri" w:hAnsi="Calibri"/>
          <w:b/>
          <w:color w:val="4A6B25"/>
          <w:sz w:val="20"/>
        </w:rPr>
        <w:t xml:space="preserve">2. </w:t>
      </w:r>
      <w:r>
        <w:rPr>
          <w:rFonts w:ascii="Calibri" w:hAnsi="Calibri"/>
          <w:b w:val="0"/>
          <w:color w:val="3A4A28"/>
          <w:sz w:val="20"/>
        </w:rPr>
        <w:t>Core auto business deterioration — 7.7% delivery decline, 5.8% operating margins, and intensifying BYD competition could worsen before robotaxi revenue materializes [1]</w:t>
      </w:r>
    </w:p>
    <w:p>
      <w:pPr>
        <w:spacing w:before="40" w:after="40"/>
        <w:ind w:left="283"/>
      </w:pPr>
      <w:r>
        <w:rPr>
          <w:rFonts w:ascii="Calibri" w:hAnsi="Calibri"/>
          <w:b/>
          <w:color w:val="4A6B25"/>
          <w:sz w:val="20"/>
        </w:rPr>
        <w:t xml:space="preserve">3. </w:t>
      </w:r>
      <w:r>
        <w:rPr>
          <w:rFonts w:ascii="Calibri" w:hAnsi="Calibri"/>
          <w:b w:val="0"/>
          <w:color w:val="3A4A28"/>
          <w:sz w:val="20"/>
        </w:rPr>
        <w:t>CEO attention fragmentation — Musk's roles at SpaceX, X, xAI, Neuralink, and government positions create leadership risk that no other $1T+ company faces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Tesla is building AI — its Full Self-Driving system, Dojo supercomputer, and Optimus humanoid robot represent one of the largest real-world AI deployments in existence [1]. The robotaxi program with 650,000+ miles logged is a direct application of AI to generate recurring revenue with software-like margins. Tesla's fleet of millions of vehicles generates training data at a scale no competitor can match. AI doesn't disrupt Tesla — Tesla uses AI to disrupt transportation and labor. AI Opportunity (1/1): Robotaxi (projected to transform the business model to recurring revenue), Optimus (addressing the $30T+ labor market), and FSD licensing represent massive AI-driven revenue streams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Tesla Q4 2025 Earnings Update and Shareholder Letter, January 28, 2026</w:t>
      </w:r>
    </w:p>
    <w:p>
      <w:pPr>
        <w:spacing w:before="20" w:after="20"/>
        <w:ind w:left="170"/>
      </w:pPr>
      <w:r>
        <w:rPr>
          <w:rFonts w:ascii="Calibri" w:hAnsi="Calibri"/>
          <w:b/>
          <w:color w:val="4A6B25"/>
          <w:sz w:val="15"/>
        </w:rPr>
        <w:t xml:space="preserve">2. </w:t>
      </w:r>
      <w:r>
        <w:rPr>
          <w:rFonts w:ascii="Calibri" w:hAnsi="Calibri"/>
          <w:b w:val="0"/>
          <w:color w:val="3A4A28"/>
          <w:sz w:val="17"/>
        </w:rPr>
        <w:t>ARK Invest Newsletter #496 — Tesla robotaxi roadmap and fleet economics analysis, 2026</w:t>
      </w:r>
    </w:p>
    <w:p>
      <w:pPr>
        <w:spacing w:before="20" w:after="20"/>
        <w:ind w:left="170"/>
      </w:pPr>
      <w:r>
        <w:rPr>
          <w:rFonts w:ascii="Calibri" w:hAnsi="Calibri"/>
          <w:b/>
          <w:color w:val="4A6B25"/>
          <w:sz w:val="15"/>
        </w:rPr>
        <w:t xml:space="preserve">3. </w:t>
      </w:r>
      <w:r>
        <w:rPr>
          <w:rFonts w:ascii="Calibri" w:hAnsi="Calibri"/>
          <w:b w:val="0"/>
          <w:color w:val="3A4A28"/>
          <w:sz w:val="17"/>
        </w:rPr>
        <w:t>Morgan Stanley, Seeking Alpha — Tesla 2026 growth playbook, robotaxi TAM and scalability analysis</w:t>
      </w:r>
    </w:p>
    <w:p>
      <w:pPr>
        <w:spacing w:before="20" w:after="20"/>
        <w:ind w:left="170"/>
      </w:pPr>
      <w:r>
        <w:rPr>
          <w:rFonts w:ascii="Calibri" w:hAnsi="Calibri"/>
          <w:b/>
          <w:color w:val="4A6B25"/>
          <w:sz w:val="15"/>
        </w:rPr>
        <w:t xml:space="preserve">4. </w:t>
      </w:r>
      <w:r>
        <w:rPr>
          <w:rFonts w:ascii="Calibri" w:hAnsi="Calibri"/>
          <w:b w:val="0"/>
          <w:color w:val="3A4A28"/>
          <w:sz w:val="17"/>
        </w:rPr>
        <w:t>CNBC, Motley Fool — Tesla Q4 earnings analysis and 2026 cautious/excited outlook</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TSLA (Tesla), retrieved March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