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TSN</w:t>
      </w:r>
      <w:r>
        <w:rPr>
          <w:rFonts w:ascii="Calibri" w:hAnsi="Calibri"/>
          <w:b/>
          <w:color w:val="1A2010"/>
          <w:sz w:val="40"/>
        </w:rPr>
        <w:t xml:space="preserve">  Tyson Foods, Inc.</w:t>
      </w:r>
    </w:p>
    <w:p>
      <w:pPr>
        <w:spacing w:after="120"/>
      </w:pPr>
      <w:r>
        <w:rPr>
          <w:rFonts w:ascii="Calibri" w:hAnsi="Calibri"/>
          <w:b/>
          <w:color w:val="6E8450"/>
          <w:sz w:val="18"/>
        </w:rPr>
        <w:t>DIVIDEND SLEEVE · 2026-04-09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United States</w:t>
      </w:r>
    </w:p>
    <w:p>
      <w:pPr>
        <w:spacing w:after="80"/>
      </w:pPr>
      <w:r>
        <w:rPr>
          <w:rFonts w:ascii="Calibri" w:hAnsi="Calibri"/>
          <w:b w:val="0"/>
          <w:color w:val="3A4A28"/>
          <w:sz w:val="20"/>
        </w:rPr>
        <w:t>Tyson Foods is the second-largest meat processor globally, operating through four segments: Beef, Pork, Chicken, and Prepared Foods. The company processes and markets protein products under brands including Tyson, Jimmy Dean, Hillshire Farm, Ball Park, and Wright. Founded in 1935, Tyson sells through retail, foodservice, and international channels with annual revenues exceeding $54 billion.</w:t>
      </w:r>
    </w:p>
    <w:p>
      <w:r>
        <w:rPr>
          <w:rFonts w:ascii="Calibri" w:hAnsi="Calibri"/>
          <w:b/>
          <w:color w:val="6E8450"/>
          <w:sz w:val="18"/>
        </w:rPr>
        <w:t>133,000 Employees · https://www.tysonfoods.com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Tyson has not executed a meaningful business model transformation in the last five years. Revenue has been essentially flat from $53.3B (FY2022) to $54.4B (FY2025), a 3-year CAGR of 0.7% [1][6]. The company's strategic moves have been defensive — exiting the plant-based protein experiment and refocusing on core animal protein. AI Deployment (1/2): CEO Donnie King committed $1.3B over three years to automation and AI in meat processing plants, and the company's digital manufacturing platform analyzes real-time production data to optimize yields, costs, and quality [4]. Specific savings have not been publicly quantified. Market Share (1/2): Tyson is the #2 global meat processor behind JBS, maintaining strong positions in U.S. chicken (market leader), beef (#1), and prepared foods, but market share has been stable rather than gaining [1]. Pipeline (1/2): Prepared Foods segment is growing with brand innovation under Jimmy Dean and Hillshire Farm, and Chicken achieved five consecutive quarters of YoY volume gains [1]. No transformative next-gen products. R&amp;D Intensity (0/1): Meat processing is a low-R&amp;D-intensity industry, and Tyson's technology spending is focused on operational efficiency rather than product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Tyson's purpose — 'We feed the world' — is clear and identifies the company's societal role, but it is not distinctive; any food company could claim the same mission [4]. The statement identifies what Tyson does but doesn't articulate a vision of a better future. Community Impact (1/2): Tyson employs 133,000 people, many in rural communities, and operates food donation programs. However, the company faces persistent criticism on labor practices and environmental impact that undermines community goodwill [5]. Employee Retention (0/2): Only 59% of employees approve of executive leadership on Glassdoor, which is below average [4]. Meat processing has inherently high turnover, and Tyson has faced repeated labor-related controversies. Insider Buying (1/2): The Tyson family maintains significant ownership and control through dual-class stock structure, aligning family wealth with company performance, though this is structural concentration rather than open-market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Tyson's financial profile shows strength in leverage and valuation but weakness in profitability. D/E of 46.0% is conservative for a capital-intensive food processor [6]. Forward P/E of 14.7x is attractively below the 20x target, reflecting low market expectations that could provide upside if execution improves [6]. However, ROE of just 1.3% and profit margin of 0.36% are severely depressed, reflecting the Beef segment's structural challenges and Q1 FY2026 net income decline to $345M from $405M YoY [1]. Revenue grew 5.1% YoY in Q1 FY2026 to $14.31B but the 3-year CAGR is just 0.7% [1][6]. Payout ratio of 359% is unsustainable, reflecting the earnings trough. The dividend history is exceptional with 39+ consecutive years paid, 12 years of growth, and the 5yr CAGR of 3.3% [6]. Adjusted operating income guided at $2.1-2.3B for FY2026 suggests recovery. Liquidity floor easily cleared at $200M daily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Tyson Foods exhibits mixed infinite game characteristics. The company's 91-year history and multi-generational family ownership demonstrate institutional longevity, but current strategic orientation is heavily focused on near-term cost optimization and quarterly earnings recovery rather than a transformative vision for the future of food.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Tyson's 'We feed the world' purpose is real — the company provides essential protein to billions — but it is not distinctive or aspirational in the Sinek sense [4]. Any food company makes the same claim. The purpose has not visibly shaped strategic decisions beyond the obvious (produce more food), and leadership communications focus on operational recovery and cost management rather than advancing a vision of how the food system should evolve.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Only 59% of employees approve of executive leadership on Glassdoor, and Tyson has faced persistent labor controversies including workplace safety incidents, immigration enforcement raids at processing plants, and high turnover rates inherent to meat processing [4][5]. The company employs 133,000 workers, many in physically demanding, low-wage roles with limited upward mobility. Frequent executive leadership changes (multiple C-suite reshuffles in 2025 alone) suggest organizational instability [4].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Tyson's competitive language tends toward market position defense rather than learning from rivals. Management commentary focuses on maintaining share in beef and chicken rather than citing JBS's global scale or Pilgrim's Pride cost structure as motivation to improve [1]. The company's exit from plant-based protein was framed as a retreat rather than a learning experience.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Tyson has shown some strategic flexibility over its 91-year history, evolving from a regional chicken company to a diversified global protein conglomerate through acquisitions (IBP beef acquisition in 2001, Hillshire Brands in 2014) [1]. The brief venture into plant-based protein showed willingness to experiment, though the retreat suggests limited tolerance for sustained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$1.3B investment in automation and AI during a period of compressed margins shows some courage to invest counter-cyclically for long-term capability [4]. However, Tyson has largely responded to market forces (commodity cycles, labor shortages) rather than proactively shaping its industry. The company's decision to maintain and grow the dividend through an earnings trough (359% payout ratio) prioritizes shareholder expectations over financial prudence.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Tyson Foods is the second-largest global meat processor trading at an attractive 14.7x forward P/E with a 3.16% dividend yield, positioning it as a potential earnings recovery play [6]. Q1 FY2026 revenue grew 5.1% to $14.31B with FY2026 guidance of $2.1-2.3B adjusted operating income, signaling margin normalization ahead [1]. Chicken volume has grown for five consecutive quarters, Prepared Foods is delivering top-line growth under strong brands (Jimmy Dean, Hillshire Farm), and the $1.3B automation investment should drive structural cost savings [1][4]. With 39 consecutive years of dividends and 12 years of growth, Tyson offers income reliability for patient investors willing to look through the current earnings trough.</w:t>
      </w:r>
    </w:p>
    <w:p>
      <w:pPr>
        <w:spacing w:after="120"/>
      </w:pPr>
      <w:r>
        <w:rPr>
          <w:rFonts w:ascii="Calibri" w:hAnsi="Calibri"/>
          <w:b w:val="0"/>
          <w:color w:val="3A4A28"/>
          <w:sz w:val="20"/>
        </w:rPr>
        <w:t>The bear case is significant. Tyson's Beef segment — its largest by revenue — is posting losses as the cattle cycle enters a structural downturn with tight cattle supply expected to persist through 2026-2027 [1]. Trailing profit margin of 0.36% and ROE of 1.3% demonstrate the severity of current earnings compression [6]. The 359% payout ratio is unsustainable and the dividend could be cut if beef losses deepen. Environmental lawsuits alleging deceptive climate claims, settled in November 2025 without admission of liability, create reputational risk [5]. The ICCR has criticized Tyson's 'poor performance' on ESG issues including animal welfare, water usage, and labor practices [5]. Revenue growth has been essentially flat at 0.7% 3-year CAGR, and the company lacks pricing power in commodity-exposed protein markets. Family control through dual-class stock limits minority shareholder influence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through FY2026 with guided adjusted operating income of $2.1-2.3B as chicken profitability sustains and prepared foods margins expand [1]</w:t>
      </w:r>
    </w:p>
    <w:p>
      <w:pPr>
        <w:spacing w:before="40" w:after="40"/>
        <w:ind w:left="283"/>
      </w:pPr>
      <w:r>
        <w:rPr>
          <w:rFonts w:ascii="Calibri" w:hAnsi="Calibri"/>
          <w:b/>
          <w:color w:val="4A6B25"/>
          <w:sz w:val="20"/>
        </w:rPr>
        <w:t xml:space="preserve">2. </w:t>
      </w:r>
      <w:r>
        <w:rPr>
          <w:rFonts w:ascii="Calibri" w:hAnsi="Calibri"/>
          <w:b w:val="0"/>
          <w:color w:val="3A4A28"/>
          <w:sz w:val="20"/>
        </w:rPr>
        <w:t>$1.3B automation and AI investment delivering structural cost savings in meat processing, optimizing yields and reducing labor dependence [4]</w:t>
      </w:r>
    </w:p>
    <w:p>
      <w:pPr>
        <w:spacing w:before="40" w:after="40"/>
        <w:ind w:left="283"/>
      </w:pPr>
      <w:r>
        <w:rPr>
          <w:rFonts w:ascii="Calibri" w:hAnsi="Calibri"/>
          <w:b/>
          <w:color w:val="4A6B25"/>
          <w:sz w:val="20"/>
        </w:rPr>
        <w:t xml:space="preserve">3. </w:t>
      </w:r>
      <w:r>
        <w:rPr>
          <w:rFonts w:ascii="Calibri" w:hAnsi="Calibri"/>
          <w:b w:val="0"/>
          <w:color w:val="3A4A28"/>
          <w:sz w:val="20"/>
        </w:rPr>
        <w:t>Chicken segment momentum with five consecutive quarters of YoY volume gains providing the strongest growth engine in the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Beef segment structural losses from tight cattle supply expected to worsen through 2026-2027, pressuring Tyson's largest revenue segment [1]</w:t>
      </w:r>
    </w:p>
    <w:p>
      <w:pPr>
        <w:spacing w:before="40" w:after="40"/>
        <w:ind w:left="283"/>
      </w:pPr>
      <w:r>
        <w:rPr>
          <w:rFonts w:ascii="Calibri" w:hAnsi="Calibri"/>
          <w:b/>
          <w:color w:val="4A6B25"/>
          <w:sz w:val="20"/>
        </w:rPr>
        <w:t xml:space="preserve">2. </w:t>
      </w:r>
      <w:r>
        <w:rPr>
          <w:rFonts w:ascii="Calibri" w:hAnsi="Calibri"/>
          <w:b w:val="0"/>
          <w:color w:val="3A4A28"/>
          <w:sz w:val="20"/>
        </w:rPr>
        <w:t>Unsustainable 359% payout ratio — if the earnings recovery stalls, a dividend cut becomes likely, removing a key reason to own the stock [6]</w:t>
      </w:r>
    </w:p>
    <w:p>
      <w:pPr>
        <w:spacing w:before="40" w:after="40"/>
        <w:ind w:left="283"/>
      </w:pPr>
      <w:r>
        <w:rPr>
          <w:rFonts w:ascii="Calibri" w:hAnsi="Calibri"/>
          <w:b/>
          <w:color w:val="4A6B25"/>
          <w:sz w:val="20"/>
        </w:rPr>
        <w:t xml:space="preserve">3. </w:t>
      </w:r>
      <w:r>
        <w:rPr>
          <w:rFonts w:ascii="Calibri" w:hAnsi="Calibri"/>
          <w:b w:val="0"/>
          <w:color w:val="3A4A28"/>
          <w:sz w:val="20"/>
        </w:rPr>
        <w:t>ESG and reputational risk from environmental lawsuit settlements, ICCR criticism of 'poor ESG performance,' and persistent labor practice controversies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Tyson's core business — physically processing beef, pork, and chicken at 133,000-employee-scale manufacturing facilities — is structurally immune to AI substitution [4]. AI cannot slaughter, debone, or package meat. The food supply chain involves biological inputs (live animals), cold chain logistics, and USDA-regulated food safety processes that require physical human and machine interaction. Tyson's competitive moat is scale, brand trust (Jimmy Dean, Ball Park), and distribution relationships that AI cannot replicate [1]. The company is actually a beneficiary of AI through its $1.3B automation investment, using AI to optimize yields and reduce labor costs in processing plants [4]. AI Opportunity (0/1): While Tyson is deploying AI internally for manufacturing optimization, it does not generate revenue from AI products or services — AI is a cost-reduction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Tyson Foods Q1 FY2026 Earnings Release — $14.31B revenue, 5.1% growth, $2.1-2.3B adj. operating income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Tyson Foods FY2025 Annual Results — $54.44B revenue, beef segment losses, IndexBox/TalkBusiness coverage</w:t>
      </w:r>
    </w:p>
    <w:p>
      <w:pPr>
        <w:spacing w:before="20" w:after="20"/>
        <w:ind w:left="170"/>
      </w:pPr>
      <w:r>
        <w:rPr>
          <w:rFonts w:ascii="Calibri" w:hAnsi="Calibri"/>
          <w:b/>
          <w:color w:val="4A6B25"/>
          <w:sz w:val="15"/>
        </w:rPr>
        <w:t xml:space="preserve">3. </w:t>
      </w:r>
      <w:r>
        <w:rPr>
          <w:rFonts w:ascii="Calibri" w:hAnsi="Calibri"/>
          <w:b w:val="0"/>
          <w:color w:val="3A4A28"/>
          <w:sz w:val="17"/>
        </w:rPr>
        <w:t>MarketBeat — Tyson Foods earnings dates and analyst estimates, April 2026</w:t>
      </w:r>
    </w:p>
    <w:p>
      <w:pPr>
        <w:spacing w:before="20" w:after="20"/>
        <w:ind w:left="170"/>
      </w:pPr>
      <w:r>
        <w:rPr>
          <w:rFonts w:ascii="Calibri" w:hAnsi="Calibri"/>
          <w:b/>
          <w:color w:val="4A6B25"/>
          <w:sz w:val="15"/>
        </w:rPr>
        <w:t xml:space="preserve">4. </w:t>
      </w:r>
      <w:r>
        <w:rPr>
          <w:rFonts w:ascii="Calibri" w:hAnsi="Calibri"/>
          <w:b w:val="0"/>
          <w:color w:val="3A4A28"/>
          <w:sz w:val="17"/>
        </w:rPr>
        <w:t>Tyson Foods Leadership and AI Strategy — CEO Donnie King, $1.3B automation investment, Glassdoor 59% approval, Fortune/CIO Dive</w:t>
      </w:r>
    </w:p>
    <w:p>
      <w:pPr>
        <w:spacing w:before="20" w:after="20"/>
        <w:ind w:left="170"/>
      </w:pPr>
      <w:r>
        <w:rPr>
          <w:rFonts w:ascii="Calibri" w:hAnsi="Calibri"/>
          <w:b/>
          <w:color w:val="4A6B25"/>
          <w:sz w:val="15"/>
        </w:rPr>
        <w:t xml:space="preserve">5. </w:t>
      </w:r>
      <w:r>
        <w:rPr>
          <w:rFonts w:ascii="Calibri" w:hAnsi="Calibri"/>
          <w:b w:val="0"/>
          <w:color w:val="3A4A28"/>
          <w:sz w:val="17"/>
        </w:rPr>
        <w:t>Tyson Foods ESG Controversies — EWG environmental lawsuit, ICCR criticism, deceptive climate claims settlement, Peters &amp; Peters/Just-Food</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TSN (Tyson Foods),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