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TSSI</w:t>
      </w:r>
      <w:r>
        <w:rPr>
          <w:rFonts w:ascii="Calibri" w:hAnsi="Calibri"/>
          <w:b/>
          <w:color w:val="1A2010"/>
          <w:sz w:val="40"/>
        </w:rPr>
        <w:t xml:space="preserve">  TSS, Inc.</w:t>
      </w:r>
    </w:p>
    <w:p>
      <w:pPr>
        <w:spacing w:after="120"/>
      </w:pPr>
      <w:r>
        <w:rPr>
          <w:rFonts w:ascii="Calibri" w:hAnsi="Calibri"/>
          <w:b/>
          <w:color w:val="6E8450"/>
          <w:sz w:val="18"/>
        </w:rPr>
        <w:t>GROWTH SLEEVE · 2026-04-26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TSS, Inc. (Total Site Solutions) provides data center infrastructure services including AI rack integration, systems deployment, procurement, and facilities management. Based in Georgetown, Texas, the company builds, integrates, and deploys custom high-performance computing infrastructure for data centers, serving OEM equipment manufacturers and enterprise end users. TSS has emerged as a key enabler of AI infrastructure buildout.</w:t>
      </w:r>
    </w:p>
    <w:p>
      <w:r>
        <w:rPr>
          <w:rFonts w:ascii="Calibri" w:hAnsi="Calibri"/>
          <w:b/>
          <w:color w:val="6E8450"/>
          <w:sz w:val="18"/>
        </w:rPr>
        <w:t>286 Employees · https://tssiusa.com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TSS delivered transformative growth in FY2025 — revenue surged 66% to $245.7M from $148.1M, with systems integration up 78% and procurement up 68% [1]. The company has pivoted from a modest IT services firm (revenue of $30.6M in 2022) to a high-growth AI infrastructure integrator in just three years, representing a genuine business model transformation [1]. AI Deployment (2/2): AI rack integration IS the core product — TSS integrates AI server racks for hyperscaler and enterprise data center customers, with Q4 rack volume nearly matching all of Q1-Q3 combined [1]. Cycle time for completing server racks was reduced from weeks to less than one day through process innovation [2]. Market Share (1/2): TSS is a growing player in AI rack integration but remains a small participant relative to major IT infrastructure companies; the company is building market position through speed and quality rather than scale dominance [3]. Pipeline (1/2): 2026 guidance of $20-22M Adjusted EBITDA with plans to double rack integration volumes is specific and visible, though the company flagged component supply constraints and memory price volatility as potential limiters [1]. R&amp;D Intensity (0/1): No significant R&amp;D spend — TSS is a services/integration company rather than a technology developer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TSS's mission to 'streamline the integration and deployment of high-performance computing infrastructure' is clear and identifies the customer value proposition, but does not articulate a deeper purpose beyond operational excellence in IT deployment [2]. Community Impact (1/2): TSS is a significant employer in Georgetown, Texas, with 286 employees and growing; CEO Darryll Dewan was named an Entrepreneur of the Year 2025 Southwest Award finalist, indicating local business community recognition [2]. Employee Retention (1/2): Janet Morrison was hired as Chief People Officer to develop talent and scale the workforce; leadership programs and open communication practices have been implemented, suggesting intentional culture-building, though specific retention metrics are not available [2]. Insider Buying (1/2): Management maintains equity exposure but no specific recent insider buying data with dollar amounts was found in the search results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TSS shows exceptional growth metrics tempered by thin margins. Revenue growth of 66% YoY to $245.7M with 3-year CAGR of ~100% demonstrates explosive scaling [1]. D/E of 54.3% is conservative and well below the 70% target. ROE of 36.1% significantly exceeds the 15% target [4]. Forward PEG of 0.19 is outstanding, indicating the market has not fully priced in the growth trajectory. However, Forward P/E of 46.3x is elevated, and profit margin of 6.2% reflects the low-margin nature of IT services/integration work [4]. Operating cash flow of $34.9M is positive but free cash flow is slightly negative at -$6.3M due to facility expansion capex. Cash of $85.5M against debt of $41.6M provides a net cash position. Liquidity floor cleared: 1.54M avg volume × $15.75 = $24.3M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TSS under CEO Darryll Dewan has demonstrated a genuine turnaround narrative — transforming a struggling IT services firm into an AI infrastructure enabler in three years. However, the company is young in its current form, has not been tested through a downturn, and its competitive position relies on execution speed rather than structural moats. The leadership shows intentionality but the infinite game credentials are still developing.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TSS has a clear operational purpose — enabling AI infrastructure deployment — but it reads more as a business opportunity than a Just Cause in Sinek's framework [2]. Dewan's turnaround from late 2022 was driven by market opportunity (AI boom) rather than a pre-existing vision of a better future. The mission is functional and valuable but not yet the kind of enduring, transcendent purpose that defines infinite game leaders.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hiring of a Chief People Officer (Janet Morrison) and implementation of leadership programs signals intentional investment in people and culture [2]. The operations team under SVP Todd Marrott has built reliable processes at the Georgetown facility. However, TSS has only 286 employees and is scaling rapidly, which creates cultural risk. No specific retention data is available to confirm whether trust translates to tenure.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TSS's 2026 trends paper and strategic positioning acknowledge the competitive landscape of AI infrastructure services, framing the company's value proposition around speed, quality, and flexibility rather than 'beating' specific competitors [2]. The addition of Vivek Mohindra (ex-Dell CSO) to the board signals a learning mindset — leveraging rivals' expertise to strengthen capability.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TSS has demonstrated meaningful flexibility — pivoting from a modest IT deployment services company ($30.6M revenue in 2022) to an AI rack integration specialist ($245.7M in 2025), a genuine business model transformation [1]. However, this pivot was market-driven (AI infrastructure demand explosion) rather than a proactive existential choice, and the company has not yet proven it can adapt when the current AI capex cycle evolves.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Dewan's decision to invest in operational improvement, ISO certification, and facility expansion before the AI boom materialized shows some courage in long-term capability building [2]. The Georgetown facility expansion and hiring of specialized leadership (CPO, board additions) during a period of rapid growth represent deliberate capacity investment over short-term margin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TSS has emerged as a direct beneficiary of the AI infrastructure buildout, growing revenue from $30.6M in 2022 to $245.7M in FY2025 — a 100%+ 3-year CAGR [1]. The company's AI rack integration services are in high demand, with Q4 rack volumes nearly matching all of Q1-Q3 combined and plans to double volumes in 2026 [1]. At a forward PEG of 0.19, the market has not fully priced in the growth trajectory. ROE of 36.1% and D/E of 54.3% demonstrate efficient capital deployment and conservative leverage. The $20-22M Adjusted EBITDA guidance for 2026 implies continued rapid scaling, supported by the amended long-term AI rack integration agreement and new Georgetown facility capacity [1][2].</w:t>
      </w:r>
    </w:p>
    <w:p>
      <w:pPr>
        <w:spacing w:after="120"/>
      </w:pPr>
      <w:r>
        <w:rPr>
          <w:rFonts w:ascii="Calibri" w:hAnsi="Calibri"/>
          <w:b w:val="0"/>
          <w:color w:val="3A4A28"/>
          <w:sz w:val="20"/>
        </w:rPr>
        <w:t>The bear case centers on margin risk and customer concentration. Profit margin of 6.2% is thin for a company trading at 46x forward earnings — any operational disruption, component cost spike, or pricing pressure could compress margins further [4]. Forward EPS of $0.34 vs trailing EPS of $0.56 implies the market expects near-term EPS decline even as revenue grows, suggesting margin headwinds from facility expansion costs. Component supply constraints and memory price volatility (flagged by management) could limit rack deliveries [1]. TSS likely has significant customer concentration risk given the 'long-term AI rack integration agreement' driving growth. The company's competitive moat is narrow — larger IT services companies (Dell, Celestica, Flex) could scale rack integration services, pressuring TSS's market position. At $455M market cap with 286 employees, TSS is a small company where a single contract loss could be material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Planned doubling of AI rack integration volumes in 2026, supported by amended long-term integration agreement and expanded Georgetown facility capacity [1]</w:t>
      </w:r>
    </w:p>
    <w:p>
      <w:pPr>
        <w:spacing w:before="40" w:after="40"/>
        <w:ind w:left="283"/>
      </w:pPr>
      <w:r>
        <w:rPr>
          <w:rFonts w:ascii="Calibri" w:hAnsi="Calibri"/>
          <w:b/>
          <w:color w:val="4A6B25"/>
          <w:sz w:val="20"/>
        </w:rPr>
        <w:t xml:space="preserve">2. </w:t>
      </w:r>
      <w:r>
        <w:rPr>
          <w:rFonts w:ascii="Calibri" w:hAnsi="Calibri"/>
          <w:b w:val="0"/>
          <w:color w:val="3A4A28"/>
          <w:sz w:val="20"/>
        </w:rPr>
        <w:t>2026 Adjusted EBITDA guidance of $20-22M represents continued operational scaling and margin improvement from higher volumes [1]</w:t>
      </w:r>
    </w:p>
    <w:p>
      <w:pPr>
        <w:spacing w:before="40" w:after="40"/>
        <w:ind w:left="283"/>
      </w:pPr>
      <w:r>
        <w:rPr>
          <w:rFonts w:ascii="Calibri" w:hAnsi="Calibri"/>
          <w:b/>
          <w:color w:val="4A6B25"/>
          <w:sz w:val="20"/>
        </w:rPr>
        <w:t xml:space="preserve">3. </w:t>
      </w:r>
      <w:r>
        <w:rPr>
          <w:rFonts w:ascii="Calibri" w:hAnsi="Calibri"/>
          <w:b w:val="0"/>
          <w:color w:val="3A4A28"/>
          <w:sz w:val="20"/>
        </w:rPr>
        <w:t>Board addition of Vivek Mohindra (ex-Dell CSO) strengthens AI and go-to-market strategy, potentially opening new enterprise customer relationships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growth appears driven by a single 'long-term AI rack integration agreement' whose loss or renegotiation would be material at current scale [1]</w:t>
      </w:r>
    </w:p>
    <w:p>
      <w:pPr>
        <w:spacing w:before="40" w:after="40"/>
        <w:ind w:left="283"/>
      </w:pPr>
      <w:r>
        <w:rPr>
          <w:rFonts w:ascii="Calibri" w:hAnsi="Calibri"/>
          <w:b/>
          <w:color w:val="4A6B25"/>
          <w:sz w:val="20"/>
        </w:rPr>
        <w:t xml:space="preserve">2. </w:t>
      </w:r>
      <w:r>
        <w:rPr>
          <w:rFonts w:ascii="Calibri" w:hAnsi="Calibri"/>
          <w:b w:val="0"/>
          <w:color w:val="3A4A28"/>
          <w:sz w:val="20"/>
        </w:rPr>
        <w:t>Component supply constraints and memory price volatility could limit completed rack deliveries in 2026, as management explicitly cautioned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larger IT infrastructure companies (Dell, Celestica, Flex) that could enter or expand in AI rack integration at scale, pressuring TSS's margins and market position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TSS IS AI infrastructure — the company's core business of AI rack integration directly enables the buildout of AI data centers. AI growth drives more demand for TSS's services, not less [1]. The explosive growth in AI computing (hyperscaler capex, enterprise AI adoption) translates directly into rack integration orders. TSS is structurally immune to AI disruption because its physical integration services — building, testing, and deploying server racks — require hands-on work that AI cannot replace. Component supply constraints, not demand, are the binding constraint on growth [1][2]. AI Opportunity (1/1): AI rack integration generated the majority of TSS's $245.7M in FY2025 revenue, with plans to double volumes in 2026. The company's entire growth story is AI-driven infrastructure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TSS, Inc. Q4 and Full-Year 2025 Earnings Release — $245.7M revenue (up 66%), $15.1M net income (up 153%), 2026 EBITDA guidance $20-22M, March 2026</w:t>
      </w:r>
    </w:p>
    <w:p>
      <w:pPr>
        <w:spacing w:before="20" w:after="20"/>
        <w:ind w:left="170"/>
      </w:pPr>
      <w:r>
        <w:rPr>
          <w:rFonts w:ascii="Calibri" w:hAnsi="Calibri"/>
          <w:b/>
          <w:color w:val="4A6B25"/>
          <w:sz w:val="15"/>
        </w:rPr>
        <w:t xml:space="preserve">2. </w:t>
      </w:r>
      <w:r>
        <w:rPr>
          <w:rFonts w:ascii="Calibri" w:hAnsi="Calibri"/>
          <w:b w:val="0"/>
          <w:color w:val="3A4A28"/>
          <w:sz w:val="17"/>
        </w:rPr>
        <w:t>TSS, Inc. website, leadership page, and 2026 HPC trends release — CEO Darryll Dewan, Georgetown facility, AI rack integration process innovation, April 2026</w:t>
      </w:r>
    </w:p>
    <w:p>
      <w:pPr>
        <w:spacing w:before="20" w:after="20"/>
        <w:ind w:left="170"/>
      </w:pPr>
      <w:r>
        <w:rPr>
          <w:rFonts w:ascii="Calibri" w:hAnsi="Calibri"/>
          <w:b/>
          <w:color w:val="4A6B25"/>
          <w:sz w:val="15"/>
        </w:rPr>
        <w:t xml:space="preserve">3. </w:t>
      </w:r>
      <w:r>
        <w:rPr>
          <w:rFonts w:ascii="Calibri" w:hAnsi="Calibri"/>
          <w:b w:val="0"/>
          <w:color w:val="3A4A28"/>
          <w:sz w:val="17"/>
        </w:rPr>
        <w:t>BeyondSPX / Nasdaq — TSS strategic analysis, Vivek Mohindra board appointment, competitive positioning, November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TSSI key statistics, financial metrics,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