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TTC</w:t>
      </w:r>
      <w:r>
        <w:rPr>
          <w:rFonts w:ascii="Calibri" w:hAnsi="Calibri"/>
          <w:b/>
          <w:color w:val="1A2010"/>
          <w:sz w:val="40"/>
        </w:rPr>
        <w:t xml:space="preserve">  The Toro Company</w:t>
      </w:r>
    </w:p>
    <w:p>
      <w:pPr>
        <w:spacing w:after="120"/>
      </w:pPr>
      <w:r>
        <w:rPr>
          <w:rFonts w:ascii="Calibri" w:hAnsi="Calibri"/>
          <w:b/>
          <w:color w:val="6E8450"/>
          <w:sz w:val="18"/>
        </w:rPr>
        <w:t>GROWTH SLEEVE · 2026-05-05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The Toro Company designs, manufactures, and markets professional turf maintenance equipment, landscaping tools, irrigation systems, outdoor lighting, and snow/ice management products through Professional and Residential segments. The company serves golf courses, municipalities, agricultural operations, contractors, and residential customers globally.</w:t>
      </w:r>
    </w:p>
    <w:p>
      <w:r>
        <w:rPr>
          <w:rFonts w:ascii="Calibri" w:hAnsi="Calibri"/>
          <w:b/>
          <w:color w:val="6E8450"/>
          <w:sz w:val="18"/>
        </w:rPr>
        <w:t>9,227 Employees · https://www.thetorocompany.com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Toro's acquisition of Intimidator Group (2022) expanded into zero-turn mowers and utility vehicles, but no transformative business model shift in 5 years — revenue has been essentially flat ($4.51B in FY2022 to $4.55B in FY2025) [1]. AI Deployment (1/2): The Center for Technology, Research and Innovation (CTRI) is developing smart-connected and autonomous products including the Simrad AutoCaptain-like autonomous mowing systems, but no shipping AI products with measurable revenue contribution yet [2]. Market Share (2/2): Toro is the category leader in professional turf maintenance with dominant share in golf course equipment, sports field maintenance, and commercial landscaping — the brand is synonymous with the category [1]. Pipeline (1/2): Autonomous mowing systems and alternative power (electric/hybrid) products are in development with general timelines, plus AMP (Alternative Maintenance Platform) product launches, but specific revenue visibility is limited [2]. R&amp;D Intensity (0/1): Technology investment has been criticized by employees as under-resourced relative to the company's digital ambitions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Toro's purpose — 'We help customers enrich the beauty, productivity, and sustainability of the land' — is specific, thoughtful, and connects the company's work to environmental stewardship beyond profit [3]. It differentiates from pure equipment manufacturers by articulating a land-focused purpose. Community Impact (1/2): The Toro Foundation supports conservation and education initiatives, and the company's sustainability report highlights community partnerships, but no standout dollar amounts or transformative programs cited [3]. Employee Retention (1/2): Rick Olson's tenure since 2016 as CEO (10 years) provides leadership continuity, and the company cultivates a 'family feel' culture per Glassdoor [2]. Average tenure data not publicly available, but the 3.8/5 Glassdoor rating suggests adequate retention. Insider Buying (1/2): Olson maintains significant equity exposure through long tenure; no evidence of exceptional net insider buying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Toro's financial profile reflects a stable, well-managed industrial business with limited growth. D/E of 84.2% is slightly above the 70% target but well-managed for an industrial with acquisition history [4]. ROE of 22.9% exceeds the 15% target, demonstrating efficient capital deployment. Forward P/E of 18.4x is reasonable and below the 20x target. Revenue growth is the weakness — 4.2% YoY and essentially flat over 5 years (0% CAGR from FY2022-2025) reflects a mature business [1][4]. Profit margin of 7.3% is below the 20% target, compressed by supply chain costs and inventory management. PEG of 1.46 provides moderate growth-for-valuation efficiency. Liquidity easily cleared: 827K avg vol x $93.40 = $77.3M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Toro demonstrates solid infinite game characteristics through Rick Olson's decade of consistent leadership, a genuine land stewardship purpose, and 100+ years of continuous operation. The company invests in long-term capabilities (autonomy, alternative power) even when near-term payoffs are uncertain, though technology investment has been criticized as insufficient.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Toro's purpose of helping customers enrich the beauty, productivity, and sustainability of the land is genuine and has guided the company through 100+ years of operation [3]. The sustainability commitment is validated by consistent strategic investment in water conservation, electric products, and precision application technology. The cause is specific to Toro and shapes product development decisions. Score: 2 points on 3-2-2-2-1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'family feel' culture with strong cross-functional collaboration [2]. Rick Olson's 10-year tenure as CEO provides stability. However, employees note that the company is 'not forward-thinking' on technology and remote work, and the culture can be slow to change [2]. No evidence of exceptional trust practices beyond average industrial company norms. Score: 1 point on 3-2-2-2-1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Toro acknowledges Husqvarna's leadership in autonomous mowing and Deere's precision agriculture technology, using competitive pressure to accelerate its own autonomy and smart-connected product development through the CTRI [2]. Management frames innovation as catching and exceeding rival capabilities rather than market share warfare. Score: 1 point on 3-2-2-2-1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Toro has evolved from a purely mechanical equipment company to one investing in autonomous systems, alternative power, and precision technology — incremental but meaningful adaptation over the past decade [2]. The Intimidator Group acquisition expanded into new equipment categories. However, no transformative reinvention comparable to abandoning a core business; the fundamental business model (manufacture and sell outdoor equipment) remains unchanged since founding. Score: 1 point on 3-2-2-2-1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Toro's investment in alternative power (electric/battery) products and autonomous mowing systems demonstrates willingness to invest in long-term capabilities before clear market demand [2]. The company maintained R&amp;D spending through the recent revenue stagnation period. However, employee criticism of 'super-tight IT budgets' suggests leadership may not be investing courageously enough in digital transformation [2]. Score: 1 point on 3-2-2-2-1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Toro Company is a well-managed industrial leader trading at 18.4x forward earnings with dominant market share in professional turf maintenance, a 100-year operating history, and emerging growth optionality in autonomous mowing and alternative power [1][4]. Q1 FY2026 results exceeded expectations with revenue of $1.036B (up 4.2% YoY), management raised full-year guidance to 2-5% net sales growth, and EPS grew 32.7% as margin expansion initiatives gained traction [1]. The company maintains a 20-year dividend growth streak at an 8.2% CAGR, and ROE of 22.9% demonstrates efficient capital deployment despite revenue headwinds.</w:t>
      </w:r>
    </w:p>
    <w:p>
      <w:pPr>
        <w:spacing w:after="120"/>
      </w:pPr>
      <w:r>
        <w:rPr>
          <w:rFonts w:ascii="Calibri" w:hAnsi="Calibri"/>
          <w:b w:val="0"/>
          <w:color w:val="3A4A28"/>
          <w:sz w:val="20"/>
        </w:rPr>
        <w:t>The bear case centers on growth stagnation and competitive disruption. Revenue has been essentially flat over 5 years ($4.51B in FY2022 to $4.55B in FY2025), and management's 2-5% growth guidance suggests no imminent acceleration [1]. Profit margin of 7.3% is thin for an industrial leader, compressed by competitive pricing and elevated input costs. The autonomous mowing market is being defined by Husqvarna (CEWE) and Deere rather than Toro, and employee feedback suggests technology investment may be insufficient to compete in the next-generation product cycle [2]. PEG of 1.46x reflects a premium for low-growth characteristics, and any macro-driven decline in commercial construction or municipal budgets would directly pressure the professional segment (75%+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mowing and smart-connected product launches from CTRI could open new recurring revenue streams through software/service subscriptions on installed equipment base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program showing results — 32.7% EPS growth in Q1 FY2026 despite only 4.2% revenue growth demonstrates operating leverage potential [1]</w:t>
      </w:r>
    </w:p>
    <w:p>
      <w:pPr>
        <w:spacing w:before="40" w:after="40"/>
        <w:ind w:left="283"/>
      </w:pPr>
      <w:r>
        <w:rPr>
          <w:rFonts w:ascii="Calibri" w:hAnsi="Calibri"/>
          <w:b/>
          <w:color w:val="4A6B25"/>
          <w:sz w:val="20"/>
        </w:rPr>
        <w:t xml:space="preserve">3. </w:t>
      </w:r>
      <w:r>
        <w:rPr>
          <w:rFonts w:ascii="Calibri" w:hAnsi="Calibri"/>
          <w:b w:val="0"/>
          <w:color w:val="3A4A28"/>
          <w:sz w:val="20"/>
        </w:rPr>
        <w:t>Alternative power (electric/battery) product portfolio expansion addresses growing municipal sustainability mandates and commercial customer demand for zero-emission equipment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 flat 5-year revenue CAGR and 2-5% FY2026 guidance suggest the core business has matured, with growth dependent on acquisitions or new category creation [1]</w:t>
      </w:r>
    </w:p>
    <w:p>
      <w:pPr>
        <w:spacing w:before="40" w:after="40"/>
        <w:ind w:left="283"/>
      </w:pPr>
      <w:r>
        <w:rPr>
          <w:rFonts w:ascii="Calibri" w:hAnsi="Calibri"/>
          <w:b/>
          <w:color w:val="4A6B25"/>
          <w:sz w:val="20"/>
        </w:rPr>
        <w:t xml:space="preserve">2. </w:t>
      </w:r>
      <w:r>
        <w:rPr>
          <w:rFonts w:ascii="Calibri" w:hAnsi="Calibri"/>
          <w:b w:val="0"/>
          <w:color w:val="3A4A28"/>
          <w:sz w:val="20"/>
        </w:rPr>
        <w:t>Autonomous mowing competitive gap — Husqvarna and Deere are further advanced in commercial autonomous systems, and Toro's under-investment in technology (per employee feedback) risks losing the next product cycle [2]</w:t>
      </w:r>
    </w:p>
    <w:p>
      <w:pPr>
        <w:spacing w:before="40" w:after="40"/>
        <w:ind w:left="283"/>
      </w:pPr>
      <w:r>
        <w:rPr>
          <w:rFonts w:ascii="Calibri" w:hAnsi="Calibri"/>
          <w:b/>
          <w:color w:val="4A6B25"/>
          <w:sz w:val="20"/>
        </w:rPr>
        <w:t xml:space="preserve">3. </w:t>
      </w:r>
      <w:r>
        <w:rPr>
          <w:rFonts w:ascii="Calibri" w:hAnsi="Calibri"/>
          <w:b w:val="0"/>
          <w:color w:val="3A4A28"/>
          <w:sz w:val="20"/>
        </w:rPr>
        <w:t>Municipal and commercial budget sensitivity — professional segment revenues depend on golf course, municipality, and contractor capital budgets that are cyclically exposed to economic downturns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Toro's core business involves physical-world operations — manufacturing heavy equipment, maintaining turf, managing landscapes — that AI cannot replace [1]. The company's products require physical interaction with land, and its distribution/dealer network creates relationship-based switching costs. However, autonomous mowing and AI-driven precision agriculture from competitors (Husqvarna, Deere) pose moderate disruption risk to Toro's competitive positioning if the company falls behind in autonomy [2]. Customer relationships are sticky through service contracts and dealer networks. AI Opportunity (1/1): Toro's autonomous mowing systems and smart-connected products represent emerging AI revenue, with the CTRI developing machine learning-driven turf management solutions for professional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Toro Company Q1 FY2026 Earnings Release — $1.036B revenue, raised full-year guidance to 2-5% growth,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corporate CTRI leadership profiles — culture, AI/autonomy strategy, technology investment concerns,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The Toro Company 2024 Sustainability Impact Report and corporate website — mission, ESG initiatives,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TTC (The Toro Company),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