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TTEK</w:t>
      </w:r>
      <w:r>
        <w:rPr>
          <w:rFonts w:ascii="Calibri" w:hAnsi="Calibri"/>
          <w:b/>
          <w:color w:val="1A2010"/>
          <w:sz w:val="40"/>
        </w:rPr>
        <w:t xml:space="preserve">  Tetra Tech, Inc.</w:t>
      </w:r>
    </w:p>
    <w:p>
      <w:pPr>
        <w:spacing w:after="120"/>
      </w:pPr>
      <w:r>
        <w:rPr>
          <w:rFonts w:ascii="Calibri" w:hAnsi="Calibri"/>
          <w:b/>
          <w:color w:val="6E8450"/>
          <w:sz w:val="18"/>
        </w:rPr>
        <w:t>GROWTH SLEEVE · 2026-04-11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United States</w:t>
      </w:r>
    </w:p>
    <w:p>
      <w:pPr>
        <w:spacing w:after="80"/>
      </w:pPr>
      <w:r>
        <w:rPr>
          <w:rFonts w:ascii="Calibri" w:hAnsi="Calibri"/>
          <w:b w:val="0"/>
          <w:color w:val="3A4A28"/>
          <w:sz w:val="20"/>
        </w:rPr>
        <w:t>Tetra Tech, Inc. provides consulting and engineering services focusing on water, environment, and sustainable infrastructure in the United States and internationally. Operating through Government Services Group and Commercial/International Services segments, the company offers water resources analysis, environmental monitoring, data analytics, energy management consulting, greenhouse gas assessment, and engineering design for data centers, laboratories, and critical facilities.</w:t>
      </w:r>
    </w:p>
    <w:p>
      <w:r>
        <w:rPr>
          <w:rFonts w:ascii="Calibri" w:hAnsi="Calibri"/>
          <w:b/>
          <w:color w:val="6E8450"/>
          <w:sz w:val="18"/>
        </w:rPr>
        <w:t>25,000 Employees · https://www.tetratech.com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Tetra Tech has successfully expanded into high-growth verticals including data center engineering, digital water automation, and AI-powered analytics over the past 5 years, with the Halvik acquisition in late 2025 adding data analytics and AI services capabilities [1][3]. AI Deployment (2/2): The company has shipped AI products to clients, including Neptune — an AI-powered marine mammal detection system with 96% accuracy that reduced client costs by 70% — and AI-powered data extraction tools, plus an internal Tech 1000 Challenge generating hundreds of AI-driven solutions since 2020 [3][4]. Market Share Leadership (2/2): Tetra Tech is the leading water-focused engineering consultancy globally, with $3.95B backlog as of Q1 FY2026 and the #1 position in government water infrastructure services, benefiting from the $55B federal water infrastructure funding pipeline [1][2]. Product Pipeline (1/2): Management has signaled plans to materially increase digital services and AI-driven analytics contribution to revenue by 2027, with 10-15% growth guidance for U.S. State &amp; Local water treatment modernization work [1]. R&amp;D Intensity (0/1): R&amp;D spending is not separately reported; as an engineering services firm, innovation is embedded in project delivery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Tetra Tech's mission to 'Leading with Science to provide innovative and sustainable solutions' is clear and connects the company's engineering work to environmental outcomes, but it is not deeply distinctive — many engineering firms articulate similar sustainability-oriented missions [5]. Community &amp; Charitable Impact (1/2): The company's projects reached 545 million people globally in FY2022 and contributed to 101.2M metric tons of CO2e reduction, but these are client project outcomes rather than direct charitable giving; limited evidence of a corporate foundation or standalone philanthropic programs [6]. Employee Retention &amp; Tenure (1/2): Management team averages 7.3 years tenure, and Glassdoor rating of 3.8/5.0 across 1,836 reviews suggests adequate but not exceptional employee satisfaction; some reviews note top-down management and utilization pressure on engineers [4]. Insider Buying (1/2): Limited insider transaction data available; the recently appointed CEO Roger Argus (October 2025) and dividend increases suggest management confidence, but no specific net insider buying dollar amounts were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calculated mechanically from financial metrics. D/E of 57.3% scores 1.0 (well below 70% target — conservative balance sheet). ROE of 19.9% scores 1.0 (above 15% target, 2x weight for growth). Revenue Growth YoY of -13.4% scores 0.22 (weak due to fiscal year timing and contract phasing, though Q1 FY2026 net revenue grew 8% YoY). Revenue Growth 5yr CAGR of ~7.5% scores 0.83 (2x weight for growth). Forward P/E of 17.7 scores 1.0 (below 20 target). Profit margin of 7.9% scores 0.40. PEG unavailable, excluded. Weighted sum of 6.28 across 8 weight units yields 7.85, rounding to 8/10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Tetra Tech demonstrates genuine long-term orientation through its 60-year history (founded 1966), consistent focus on water and environmental engineering, and willingness to invest in AI capabilities ahead of client demand. However, the recent CEO transition and pressure to grow through acquisitions introduce some finite-game dynamics around quarterly execution and integration risk.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Tetra Tech's purpose of providing science-led environmental and water solutions has been consistently pursued since its 1966 founding — a 60-year track record of serving the same core mission through multiple market cycles. The company's work directly addresses water security, environmental remediation, and climate resilience, connecting profit to genuine societal need. However, the purpose hasn't been articulated with the transformative clarity of a true Just Cause that survived leadership transitions as a competitive advantage [1][5].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Management team averages 7.3 years tenure, and the company's 3.8/5.0 Glassdoor rating indicates adequate organizational health. However, Glassdoor reviews note unit-level leaders acting as 'small company CEOs' with top-down management styles and utilization pressure on engineers, suggesting inconsistent psychological safety across the organization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Tetra Tech operates in a competitive landscape with AECOM, Jacobs, and WSP, and management language focuses on differentiation through technical specialization in water and environment rather than 'beating' competitors. The company's strategy of deepening expertise in specific verticals rather than chasing every contract suggests a learning-oriented competitive mindset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Tetra Tech has evolved from a traditional environmental consulting firm into a technology-enabled engineering services company, adding digital water systems, AI analytics, and data center engineering to its portfolio. The Halvik acquisition and Tech 1000 internal innovation program show incremental business model evolution, though no single transformative pivot defines the company's trajectory [3][4].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Tetra Tech invested in AI capabilities and digital services ahead of market demand, launching the Tech 1000 Challenge in 2020 and making strategic acquisitions like Halvik to build data analytics capacity. The company has maintained its water/environment focus rather than chasing higher-margin defense or oil &amp; gas work, demonstrating some strategic discipline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Tetra Tech offers a compelling combination of defensive infrastructure exposure and secular growth tailwinds. Q1 FY2026 net revenue of $1.037B beat guidance and grew 8% YoY, with raised FY2026 guidance of $4.15-4.30B in net revenue and $1.46-1.56 adjusted EPS [1]. The $3.95B backlog provides multi-year revenue visibility, and the company is positioned to capture 10-15% annual growth in U.S. State &amp; Local water infrastructure modernization driven by $55B in federal funding. D/E of 57% and $416M in free cash flow provide financial flexibility for continued acquisitions and dividend growth [2].</w:t>
      </w:r>
    </w:p>
    <w:p>
      <w:pPr>
        <w:spacing w:after="120"/>
      </w:pPr>
      <w:r>
        <w:rPr>
          <w:rFonts w:ascii="Calibri" w:hAnsi="Calibri"/>
          <w:b w:val="0"/>
          <w:color w:val="3A4A28"/>
          <w:sz w:val="20"/>
        </w:rPr>
        <w:t>The bear case centers on margin compression risk — Tetra Tech's 7.9% profit margin is thin for a company trading at 22.7x trailing earnings, and the -13.4% reported revenue decline (driven by contract phasing) masks the underlying growth trajectory [2]. The October 2025 CEO transition from Dan Batrack (28-year tenure) to Roger Argus introduces execution risk during a critical growth period. Federal government spending uncertainty under changing political priorities could impact the 60%+ government-derived revenue base, and integration risk from acquisitions like Halvik could dilute returns if AI services growth disappoints.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State &amp; Local water treatment modernization spending growing 10-15% annually, driven by $55B federal water infrastructure funding pipeline and aging water systems requiring digital automation upgrades [1]</w:t>
      </w:r>
    </w:p>
    <w:p>
      <w:pPr>
        <w:spacing w:before="40" w:after="40"/>
        <w:ind w:left="283"/>
      </w:pPr>
      <w:r>
        <w:rPr>
          <w:rFonts w:ascii="Calibri" w:hAnsi="Calibri"/>
          <w:b/>
          <w:color w:val="4A6B25"/>
          <w:sz w:val="20"/>
        </w:rPr>
        <w:t xml:space="preserve">2. </w:t>
      </w:r>
      <w:r>
        <w:rPr>
          <w:rFonts w:ascii="Calibri" w:hAnsi="Calibri"/>
          <w:b w:val="0"/>
          <w:color w:val="3A4A28"/>
          <w:sz w:val="20"/>
        </w:rPr>
        <w:t>AI-driven analytics and digital services revenue expansion targeting material contribution by 2027, with Halvik acquisition and Tech 1000 innovation pipeline providing the product foundation [3][4]</w:t>
      </w:r>
    </w:p>
    <w:p>
      <w:pPr>
        <w:spacing w:before="40" w:after="40"/>
        <w:ind w:left="283"/>
      </w:pPr>
      <w:r>
        <w:rPr>
          <w:rFonts w:ascii="Calibri" w:hAnsi="Calibri"/>
          <w:b/>
          <w:color w:val="4A6B25"/>
          <w:sz w:val="20"/>
        </w:rPr>
        <w:t xml:space="preserve">3. </w:t>
      </w:r>
      <w:r>
        <w:rPr>
          <w:rFonts w:ascii="Calibri" w:hAnsi="Calibri"/>
          <w:b w:val="0"/>
          <w:color w:val="3A4A28"/>
          <w:sz w:val="20"/>
        </w:rPr>
        <w:t>Data center engineering demand accelerating as hyperscalers invest $200B+ annually in AI compute infrastructure, with Tetra Tech providing critical facility design and environmental compliance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transition risk as Roger Argus (appointed October 2025) replaces 28-year veteran Dan Batrack, with potential for strategic direction shifts or execution disruptions during integration of recent acquisitions [2]</w:t>
      </w:r>
    </w:p>
    <w:p>
      <w:pPr>
        <w:spacing w:before="40" w:after="40"/>
        <w:ind w:left="283"/>
      </w:pPr>
      <w:r>
        <w:rPr>
          <w:rFonts w:ascii="Calibri" w:hAnsi="Calibri"/>
          <w:b/>
          <w:color w:val="4A6B25"/>
          <w:sz w:val="20"/>
        </w:rPr>
        <w:t xml:space="preserve">2. </w:t>
      </w:r>
      <w:r>
        <w:rPr>
          <w:rFonts w:ascii="Calibri" w:hAnsi="Calibri"/>
          <w:b w:val="0"/>
          <w:color w:val="3A4A28"/>
          <w:sz w:val="20"/>
        </w:rPr>
        <w:t>Federal government spending uncertainty — 60%+ of revenue is government-derived, and shifting political priorities around environmental regulation and infrastructure funding could impact contract flow [1]</w:t>
      </w:r>
    </w:p>
    <w:p>
      <w:pPr>
        <w:spacing w:before="40" w:after="40"/>
        <w:ind w:left="283"/>
      </w:pPr>
      <w:r>
        <w:rPr>
          <w:rFonts w:ascii="Calibri" w:hAnsi="Calibri"/>
          <w:b/>
          <w:color w:val="4A6B25"/>
          <w:sz w:val="20"/>
        </w:rPr>
        <w:t xml:space="preserve">3. </w:t>
      </w:r>
      <w:r>
        <w:rPr>
          <w:rFonts w:ascii="Calibri" w:hAnsi="Calibri"/>
          <w:b w:val="0"/>
          <w:color w:val="3A4A28"/>
          <w:sz w:val="20"/>
        </w:rPr>
        <w:t>Thin profit margins of 7.9% leave limited buffer against cost overruns, contract delays, or pricing pressure from larger competitors like AECOM and Jacobs in competitive bidding environments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Tetra Tech's core business requires licensed professional engineers conducting on-site environmental assessments, water treatment system design, physical infrastructure inspections, and regulatory compliance work — all activities that demand human judgment, physical presence, and professional liability that AI cannot replace [1][3]. The company's government contracts often require security clearances and bonded engineering oversight. While some back-office engineering analysis and report generation face AI efficiency pressure, the regulatory and physical nature of the work provides strong structural protection. AI Opportunity (1/1): Tetra Tech is actively generating AI revenue through its Neptune marine detection system, AI-powered data extraction tools, and the Halvik acquisition expanding data analytics and AI services for federal clients, with management targeting material AI-driven analytics revenue growth by 2027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Tetra Tech Q1 FY2026 Earnings Release — 'Strong First Quarter 2026 Results and Raises Fiscal Year 2026 Guidance,' January 28,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TTEK key statistics and financial data,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Tetra Tech website — 'Pioneering AI Innovations Through Our Global Tech 1000 Competition,' 2025</w:t>
      </w:r>
    </w:p>
    <w:p>
      <w:pPr>
        <w:spacing w:before="20" w:after="20"/>
        <w:ind w:left="170"/>
      </w:pPr>
      <w:r>
        <w:rPr>
          <w:rFonts w:ascii="Calibri" w:hAnsi="Calibri"/>
          <w:b/>
          <w:color w:val="4A6B25"/>
          <w:sz w:val="15"/>
        </w:rPr>
        <w:t xml:space="preserve">4. </w:t>
      </w:r>
      <w:r>
        <w:rPr>
          <w:rFonts w:ascii="Calibri" w:hAnsi="Calibri"/>
          <w:b w:val="0"/>
          <w:color w:val="3A4A28"/>
          <w:sz w:val="17"/>
        </w:rPr>
        <w:t>Glassdoor — Tetra Tech Reviews (1,836 reviews),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Tetra Tech website — Company mission and sustainability overview,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Tetra Tech 2023 Sustainability Report — ESG metrics and community impact data</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