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TURB</w:t>
      </w:r>
      <w:r>
        <w:rPr>
          <w:rFonts w:ascii="Calibri" w:hAnsi="Calibri"/>
          <w:b/>
          <w:color w:val="1A2010"/>
          <w:sz w:val="40"/>
        </w:rPr>
        <w:t xml:space="preserve">  Turbo Energy, S.A.</w:t>
      </w:r>
    </w:p>
    <w:p>
      <w:pPr>
        <w:spacing w:after="120"/>
      </w:pPr>
      <w:r>
        <w:rPr>
          <w:rFonts w:ascii="Calibri" w:hAnsi="Calibri"/>
          <w:b/>
          <w:color w:val="6E8450"/>
          <w:sz w:val="18"/>
        </w:rPr>
        <w:t>GROWTH SLEEVE · 2026-04-01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Spain</w:t>
      </w:r>
    </w:p>
    <w:p>
      <w:pPr>
        <w:spacing w:after="80"/>
      </w:pPr>
      <w:r>
        <w:rPr>
          <w:rFonts w:ascii="Calibri" w:hAnsi="Calibri"/>
          <w:b w:val="0"/>
          <w:color w:val="3A4A28"/>
          <w:sz w:val="20"/>
        </w:rPr>
        <w:t>Turbo Energy designs, develops, and distributes AI-optimized solar energy storage systems and photovoltaic equipment. Products include Sunbox Home (residential all-in-one storage with EV charging), Sunbox Industry Max (5MWh industrial storage), and the AI-based Sunbox software platform for energy management. Subsidiary of Umbrella Global Energy, headquartered in Valencia, Spain. Founded 2013, IPO'd on Nasdaq in 2023.</w:t>
      </w:r>
    </w:p>
    <w:p>
      <w:r>
        <w:rPr>
          <w:rFonts w:ascii="Calibri" w:hAnsi="Calibri"/>
          <w:b/>
          <w:color w:val="6E8450"/>
          <w:sz w:val="18"/>
        </w:rPr>
        <w:t>43 Employees · https://www.turbo-e.com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Turbo Energy launched several product extensions — Sunbox Home with patented EV charging integration (2022), Sunbox Industry Max (5MWh industrial storage system), and Go Solar portable photovoltaic product — but these are incremental extensions of solar storage rather than transformative pivots for a company with only $10M in revenue [1][2]. AI Deployment (2/2): The Sunbox AI-based software system is shipping to customers and generating measurable results — it monitors energy generation and management, uses AI for peak shaving to reduce grid costs, and has been deployed across 366 MWh of capacity including Uber Spain's EV fleet of 300+ vehicles [2]. This is a differentiated AI product that directly drives revenue. Market Share (0/2): Turbo Energy is a micro-cap ($32M market cap) with $10M in revenue and 43 employees — too small to claim market share leadership in any segment of the solar/storage industry [1][4]. Pipeline (1/2): The $53M signed backlog across 10 manufacturing facilities provides revenue visibility, and the Uber Spain partnership demonstrates commercial traction, but specific next-gen product launch dates are not articulated [1][2]. R&amp;D Intensity (1/1): AI-driven energy management software is a genuine R&amp;D differentiator for a company this size, and the patented Sunbox technology demonstrates above-average innovation investment relative to micro-cap solar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Turbo Energy states it is 'committed to the environment and social responsibility by offering clean and efficient energy solutions for a sustainable future' — clear in purpose (clean energy) but generic and interchangeable with any solar company [3]. The mission does not articulate a distinctive vision that differentiates Turbo Energy from hundreds of solar/storage competitors. Community Impact (0/2): No charitable programs, foundation, or community investment initiatives were found. The company has 43 employees and is focused on survival and growth rather than community giving [3]. Employee Retention (0/2): Only 43 employees with no Glassdoor reviews or public retention data available. Recent CFO turnover (Lucia Tamarit replaced Alejandro Morangues in October 2025) may indicate organizational flux but insufficient data to score [2]. Insider Buying (0/2): No evidence of insider buying by CEO Mariano Soria or other executives. Parent company Umbrella Global Energy maintains control but no recent open-market purchases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Turbo Energy's financial profile is distressed. D/E of 619.9% reflects extreme leverage for a micro-cap company with only $1.58M cash against $8.0M debt [4]. ROE of -100.8% and profit margin of -18.8% indicate the business is deeply unprofitable. Revenue growth of 11.5% YoY is a positive sign, and preliminary FY2025 results show 130-140% growth to $22.5-23.5M, suggesting an inflection point [1]. However, the company received a Nasdaq compliance notice in January 2026 for stockholders' equity below the $2.5M minimum, creating delisting risk [3]. Free cash flow is -$2.5M annually, and the $3.25M registered direct offering dilutes existing shareholders. At $2.67/share with $32M market cap, the stock has fallen 87% from its 52-week high of $20.45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Turbo Energy is a small, financially distressed company focused on survival rather than playing an infinite game. While the clean energy mission provides directional purpose, the company's Nasdaq compliance issues, extreme leverage, ongoing losses, and micro-cap status force finite thinking — prioritizing short-term cash management and equity raises over long-term capability building. The pivot from residential distribution to AI-powered industrial storage shows some strategic flexibility, but it's too early and too small to demonstrate the consistency Sinek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Clean energy and sustainable future is a legitimate purpose, but Turbo Energy's articulation of it is generic — 'clean and efficient energy solutions for a sustainable future' could describe any of hundreds of solar companies [3]. The cause has not been tested by time (company is only 12 years old, publicly traded for 3 years) or through crisis in a way that validates genuine commitment versus marketing positioning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43 employees, Turbo Energy is small enough that organizational trust dynamics are largely a function of direct management relationships. The recent CFO replacement and new board appointments suggest organizational change but not instability. No negative employee reviews or cultural red flags were found, though the data is limited for a company this small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Turbo Energy filed a lawsuit against China-based Sigenergy alleging false advertising about 'world's first 5-in-1 energy storage system,' claiming Turbo Energy's patented Sunbox EV predated Sigenergy's product by over a year [3]. Suing a competitor over marketing claims reflects a finite competitive mindset focused on defending territory rather than learning from rivals' strengths. This is competitive destruction, not the self-improvement orientation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Turbo Energy has evolved from a solar equipment distributor to an AI-powered energy storage solutions company, pivoting from residential to industrial-scale applications. The Sunbox Industry Max (5MWh) and the $53M industrial backlog represent a meaningful strategic shift from the company's origins [1][2]. However, this evolution is incremental rather than transformative, and the company hasn't faced the test of abandoning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 near-term results. The company's strategic actions — equity raises, debt restructuring, Nasdaq compliance responses — are survival-driven rather than conviction-driven [1][3]. While investing in AI-powered products during a cash-constrained period shows some ambition, the company lacks the financial position to make truly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Turbo Energy offers a high-risk, high-reward micro-cap play in AI-optimized solar energy storage. The company's preliminary FY2025 results show 130-140% revenue growth to $22.5-23.5M, driven by the $53M signed backlog across 10 manufacturing facilities and 366 MWh of deployed/scheduled capacity [1]. The Sunbox AI platform — which uses artificial intelligence for peak shaving and energy cost optimization — is a genuine technological differentiator that has won commercial contracts including Uber Spain's EV fleet [2]. The €4.87M bank financing secured with Bankinter, CaixaBank, and BBVA validates Spanish institutional confidence in the business model. At $2.67/share ($32M market cap), the stock trades at just 1.4x FY2025 expected revenue, offering significant upside if the backlog converts and margins improve [1][4].</w:t>
      </w:r>
    </w:p>
    <w:p>
      <w:pPr>
        <w:spacing w:after="120"/>
      </w:pPr>
      <w:r>
        <w:rPr>
          <w:rFonts w:ascii="Calibri" w:hAnsi="Calibri"/>
          <w:b w:val="0"/>
          <w:color w:val="3A4A28"/>
          <w:sz w:val="20"/>
        </w:rPr>
        <w:t>The bear case is severe for this micro-cap. D/E of 619.9% with only $1.58M cash against $8.0M debt creates existential financial risk [4]. The company received a Nasdaq compliance notice for stockholders' equity below the $2.5M minimum, threatening delisting [3]. Stock has collapsed 87% from its 52-week high of $20.45, destroying shareholder value. Profit margin of -18.8% and ROE of -100.8% indicate the business is not economically viable at current scale. The $3.25M registered direct offering dilutes existing shareholders, and further dilution is likely needed. With only 43 employees and $10M TTM revenue, Turbo Energy is sub-scale in a competitive solar/storage market dominated by companies thousands of times its size (Tesla, BYD, Enphase). The $53M backlog may not convert if customers require the company to maintain financial stability as a counterparty, and Spain-specific regulatory or energy policy changes could undermine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 audited results confirming 130-140% revenue growth to $22.5-23.5M would validate the industrial pivot and backlog execution [1]</w:t>
      </w:r>
    </w:p>
    <w:p>
      <w:pPr>
        <w:spacing w:before="40" w:after="40"/>
        <w:ind w:left="283"/>
      </w:pPr>
      <w:r>
        <w:rPr>
          <w:rFonts w:ascii="Calibri" w:hAnsi="Calibri"/>
          <w:b/>
          <w:color w:val="4A6B25"/>
          <w:sz w:val="20"/>
        </w:rPr>
        <w:t xml:space="preserve">2. </w:t>
      </w:r>
      <w:r>
        <w:rPr>
          <w:rFonts w:ascii="Calibri" w:hAnsi="Calibri"/>
          <w:b w:val="0"/>
          <w:color w:val="3A4A28"/>
          <w:sz w:val="20"/>
        </w:rPr>
        <w:t>Nasdaq compliance resolution through equity raises or retained earnings improvement — avoiding delisting is critical for institutional capital access [3]</w:t>
      </w:r>
    </w:p>
    <w:p>
      <w:pPr>
        <w:spacing w:before="40" w:after="40"/>
        <w:ind w:left="283"/>
      </w:pPr>
      <w:r>
        <w:rPr>
          <w:rFonts w:ascii="Calibri" w:hAnsi="Calibri"/>
          <w:b/>
          <w:color w:val="4A6B25"/>
          <w:sz w:val="20"/>
        </w:rPr>
        <w:t xml:space="preserve">3. </w:t>
      </w:r>
      <w:r>
        <w:rPr>
          <w:rFonts w:ascii="Calibri" w:hAnsi="Calibri"/>
          <w:b w:val="0"/>
          <w:color w:val="3A4A28"/>
          <w:sz w:val="20"/>
        </w:rPr>
        <w:t>$53M backlog conversion across 10 manufacturing facilities in 2026 — successful execution would demonstrate scalability of the AI-powered industrial storage model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stockholders' equity below $2.5M minimum; failure to regain compliance could force the stock to OTC markets, destroying liquidity and institutional interest [3]</w:t>
      </w:r>
    </w:p>
    <w:p>
      <w:pPr>
        <w:spacing w:before="40" w:after="40"/>
        <w:ind w:left="283"/>
      </w:pPr>
      <w:r>
        <w:rPr>
          <w:rFonts w:ascii="Calibri" w:hAnsi="Calibri"/>
          <w:b/>
          <w:color w:val="4A6B25"/>
          <w:sz w:val="20"/>
        </w:rPr>
        <w:t xml:space="preserve">2. </w:t>
      </w:r>
      <w:r>
        <w:rPr>
          <w:rFonts w:ascii="Calibri" w:hAnsi="Calibri"/>
          <w:b w:val="0"/>
          <w:color w:val="3A4A28"/>
          <w:sz w:val="20"/>
        </w:rPr>
        <w:t>Extreme leverage (D/E 619.9%) with minimal cash ($1.58M) creates existential risk — any revenue shortfall or customer payment delay could trigger insolvency [4]</w:t>
      </w:r>
    </w:p>
    <w:p>
      <w:pPr>
        <w:spacing w:before="40" w:after="40"/>
        <w:ind w:left="283"/>
      </w:pPr>
      <w:r>
        <w:rPr>
          <w:rFonts w:ascii="Calibri" w:hAnsi="Calibri"/>
          <w:b/>
          <w:color w:val="4A6B25"/>
          <w:sz w:val="20"/>
        </w:rPr>
        <w:t xml:space="preserve">3. </w:t>
      </w:r>
      <w:r>
        <w:rPr>
          <w:rFonts w:ascii="Calibri" w:hAnsi="Calibri"/>
          <w:b w:val="0"/>
          <w:color w:val="3A4A28"/>
          <w:sz w:val="20"/>
        </w:rPr>
        <w:t>Micro-cap execution risk — 43 employees managing $53M backlog in a competitive global market against Tesla, BYD, and established storage players; counterparty risk if customers doubt Turbo Energy's financial stability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Turbo Energy manufactures and deploys physical solar energy storage systems — lithium-ion batteries, inverters, and photovoltaic modules that require physical installation and hardware delivery. AI cannot substitute for physical energy infrastructure, and the regulated energy sector adds structural protection [2]. The company's products serve the renewable energy transition which is driven by policy mandates and physical-world energy demand, not by knowledge work that AI could replace. AI Opportunity (1/1): Turbo Energy actively monetizes AI through its Sunbox AI-based software platform, which ships as an integrated component of its storage products and generates revenue from AI-optimized energy management, peak shaving, and grid cost reduction for customers including Uber Spain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Turbo Energy preliminary FY2025 revenue of $22.5-23.5M (130-140% growth), $53M backlog, March 30,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StockTitan, PR Newswire — Turbo Energy leadership changes, AI-driven products, Uber Spain contract, Sunbox platform, 2025-2026</w:t>
      </w:r>
    </w:p>
    <w:p>
      <w:pPr>
        <w:spacing w:before="20" w:after="20"/>
        <w:ind w:left="170"/>
      </w:pPr>
      <w:r>
        <w:rPr>
          <w:rFonts w:ascii="Calibri" w:hAnsi="Calibri"/>
          <w:b/>
          <w:color w:val="4A6B25"/>
          <w:sz w:val="15"/>
        </w:rPr>
        <w:t xml:space="preserve">3. </w:t>
      </w:r>
      <w:r>
        <w:rPr>
          <w:rFonts w:ascii="Calibri" w:hAnsi="Calibri"/>
          <w:b w:val="0"/>
          <w:color w:val="3A4A28"/>
          <w:sz w:val="17"/>
        </w:rPr>
        <w:t>StockTitan, Yahoo Finance — Nasdaq compliance notice, Sigenergy lawsuit, $3.25M registered direct offering, January-March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TURB (Turbo Energy),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