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TVTX</w:t>
      </w:r>
      <w:r>
        <w:rPr>
          <w:rFonts w:ascii="Calibri" w:hAnsi="Calibri"/>
          <w:b/>
          <w:color w:val="1A2010"/>
          <w:sz w:val="40"/>
        </w:rPr>
        <w:t xml:space="preserve">  Travere Therapeutics, Inc.</w:t>
      </w:r>
    </w:p>
    <w:p>
      <w:pPr>
        <w:spacing w:after="120"/>
      </w:pPr>
      <w:r>
        <w:rPr>
          <w:rFonts w:ascii="Calibri" w:hAnsi="Calibri"/>
          <w:b/>
          <w:color w:val="6E8450"/>
          <w:sz w:val="18"/>
        </w:rPr>
        <w:t>GROWTH SLEEVE · 2026-04-19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Travere Therapeutics is a biopharmaceutical company focused on rare kidney, liver, and metabolic diseases. Its lead product FILSPARI (sparsentan) is the first and only FDA-approved medicine for focal segmental glomerulosclerosis (FSGS) and is also approved for IgA nephropathy. Pipeline includes pegtibatinase for enteric hyperoxaluria. Headquartered in San Diego, California.</w:t>
      </w:r>
    </w:p>
    <w:p>
      <w:r>
        <w:rPr>
          <w:rFonts w:ascii="Calibri" w:hAnsi="Calibri"/>
          <w:b/>
          <w:color w:val="6E8450"/>
          <w:sz w:val="18"/>
        </w:rPr>
        <w:t>https://www.travere.com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Travere achieved transformative product success with FILSPARI, growing net product sales from $132M in FY2024 to $322M in FY2025 (+144% YoY), and securing FDA approval for FSGS in April 2026 — the first and only approved medicine for this rare kidney disease affecting ~30,000 U.S. patients [1][2]. Total FY2025 revenue of $491M represented 44% YoY growth. The company narrowed its GAAP net loss from $321.5M to $25.5M, approaching profitability [1]. AI Deployment (0/2): No AI-powered products or AI-driven operational improvements evident; the company's R&amp;D focuses on traditional drug development and clinical trials rather than computational approaches [3]. Market Share (2/2): FILSPARI is the first-in-class dual endothelin angiotensin receptor antagonist with monopoly position in FSGS (no other approved therapy exists) and leading share in IgA nephropathy treatment, with 908 new patient start forms in Q4 2025 alone [1]. Pipeline (2/2): FILSPARI's FSGS label expansion (approved April 13, 2026) doubles the addressable patient population; pegtibatinase (HARMONY study) is advancing for enteric hyperoxaluria; Thiola franchise contributes $88.5M annually — pipeline with clear timelines and revenue visibility [1][2]. R&amp;D Intensity (0/1): R&amp;D investment is meaningful (~$70M+ annually) but declining as the company shifts toward commercialization, and R&amp;D intensity as a percentage of revenue is normalizing as revenue scales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Travere's mission is focused on delivering life-changing therapies to people living with rare diseases — specific, thoughtful, and connects the company's work to a meaningful purpose of serving underserved patient populations where no treatments exist [3]. CEO Eric Dube has articulated a patient-centric vision, and Glassdoor reviews confirm decisions reflect 'what's best for the rare disease communities served' [4]. Community Impact (1/2): The company serves rare disease communities where no treatments previously existed — FILSPARI as first-in-class for FSGS directly addresses an unmet medical need affecting ~30,000 U.S. patients [2]. Patient support programs and advocacy partnerships exist but specific charitable investment amounts are not disclosed. Employee Retention (1/2): Glassdoor rating of 3.7/5 with 64% recommending; reviews cite collaborative colleagues and patient-centric mission as positives, but flag favoritism and CEO disengagement as concerns [4]. Insider Buying (1/2): Net insider selling — CEO Eric Dube sold 64,000 shares in April 2026, CFO sold 1,014 shares, and CAO sold $903K worth of stock around the FSGS approval, partially offset by the insider conviction implied by equity compensation alignment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Travere's financial profile reflects a high-growth rare disease company at the profitability inflection point. D/E of ~271% scores 0.13, reflecting convertible debt obligations on a small equity base [6]. ROE is negative (GAAP net loss of $25.5M) scoring 0.0, though non-GAAP net income was $81.1M ($0.91/share) [1]. Revenue growth of 44.4% YoY and 5-year CAGR of 25.6% both score 1.0 — exceptional growth driven by FILSPARI ramp [1]. Forward P/E of 8.9x scores 1.0 — attractive valuation likely reflecting near-term GAAP losses transitioning to profitability [6]. GAAP profit margin of -5.2% scores 0.0, though this is rapidly improving from -95% in FY2024 [1]. PEG ratio unavailable, excluded. Weighted sum 4.13/8.0 = Infrastructure 5. Liquidity floor cleared: ~$74M daily liquidity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Travere demonstrates meaningful infinite game characteristics through its rare disease mission and long-term R&amp;D commitment, but the company's competitive positioning is defined by drug exclusivity windows rather than enduring competitive advantages. The patient-centric culture is genuine but tested by leadership concerns and insider selling patterns.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Travere's purpose of delivering life-changing therapies to rare disease patients is genuinely distinctive and service-oriented — FSGS and IgA nephropathy patients had no approved treatments until FILSPARI [2]. Employee reviews confirm the mission shapes decisions and attracts purpose-driven talent [4]. However, the cause is inherently tied to specific disease areas and drug patents rather than an enduring vision that transcends any single product.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3.7/5 with 64% recommending suggests adequate but not exceptional trust [4]. Positive reviews cite collaborative and compassionate colleagues with access to leadership in a lean structure. Negative reviews flag CEO disengagement, favoritism in advancement, and toxic dynamics among certain employees. The company's rare disease focus attracts mission-driven talent, but organizational challenges exist.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the first and only FDA-approved therapy for FSGS, Travere currently operates without direct competitors in its primary market [2]. The company's competitive language emphasizes 'first-in-class' and 'only approved medicine' — positioning is about monopoly rather than learning from rivals. While understandable for a rare disease company, this creates a finite mindset vulnerability if competitors emerge.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Travere has evolved from Retrophin (a Martin Shkreli-era company) into a purpose-driven rare disease specialist — a meaningful corporate reinvention including rebranding, strategic refocusing, and cultural transformation [3]. The pipeline expansion from cystinosis to IgA nephropathy to FSGS to hyperoxaluria demonstrates willingness to pursue new therapeutic areas. However, the company remains fundamentally a single-product company with FILSPARI generating 66% of revenue.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Travere invested heavily in FILSPARI clinical development through years of losses ($321.5M net loss in FY2024) before reaching the profitability inflection, demonstrating conviction in the long-term opportunity [1]. The decision to pursue FSGS approval — a smaller but unserved patient population — rather than focusing only on the larger IgA nephropathy market shows mission-driven prioritization. However, heavy insider selling immediately after FSGS approval raises questions about long-term leadership conviction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Travere Therapeutics is a rare disease biotech at a transformative inflection point — FILSPARI sales grew 144% to $322M in FY2025, the company narrowed GAAP losses from $321.5M to $25.5M, and FDA approval of FILSPARI for FSGS in April 2026 doubles the addressable patient population by ~30,000 U.S. patients [1][2]. Analyst consensus projects $666M in 2026 revenue (+44% YoY) with EPS turning positive, and the forward P/E of 8.9x suggests the market is significantly undervaluing the FSGS opportunity. With $322.8M in cash and no near-term capital needs, Travere can fund both FILSPARI commercialization and the pegtibatinase pipeline without dilution [1]. The first-in-class monopoly in FSGS creates a regulatory moat with orphan drug exclusivity, and 908 new patient starts in Q4 2025 demonstrates strong physician adoption momentum [1].</w:t>
      </w:r>
    </w:p>
    <w:p>
      <w:pPr>
        <w:spacing w:after="120"/>
      </w:pPr>
      <w:r>
        <w:rPr>
          <w:rFonts w:ascii="Calibri" w:hAnsi="Calibri"/>
          <w:b w:val="0"/>
          <w:color w:val="3A4A28"/>
          <w:sz w:val="20"/>
        </w:rPr>
        <w:t>The bear case centers on concentration risk, insider selling, and commercialization execution. FILSPARI generates 66% of revenue — single-product dependence creates binary risk if competitive therapies emerge or safety signals arise [1]. Heavy insider selling immediately after FSGS approval — CEO Eric Dube sold 64,000 shares, CAO sold $903K, CFO sold shares — undermines confidence in management's long-term conviction despite strong headline results [5]. Gross-to-net discounts are expected to increase to mid-20% range in 2026 (from ~20% in 2025), compressing net revenue growth [1]. GAAP profitability remains elusive with -5.2% margin, and D/E of ~271% reflects meaningful leverage [6]. The pegtibatinase (HARMONY) program is still early-stage, and pipeline diversification beyond FILSPARI is limited. Sustainalytics rates ESG material risk management as 'Weak' with the highest controversy level in the last three years, though specific issues are not publicly disclosed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FSGS label expansion (approved April 13, 2026) adding ~30,000 U.S. patients to FILSPARI's addressable market as the first and only approved therapy, with commercial launch ramping through 2026-2027 [2]</w:t>
      </w:r>
    </w:p>
    <w:p>
      <w:pPr>
        <w:spacing w:before="40" w:after="40"/>
        <w:ind w:left="283"/>
      </w:pPr>
      <w:r>
        <w:rPr>
          <w:rFonts w:ascii="Calibri" w:hAnsi="Calibri"/>
          <w:b/>
          <w:color w:val="4A6B25"/>
          <w:sz w:val="20"/>
        </w:rPr>
        <w:t xml:space="preserve">2. </w:t>
      </w:r>
      <w:r>
        <w:rPr>
          <w:rFonts w:ascii="Calibri" w:hAnsi="Calibri"/>
          <w:b w:val="0"/>
          <w:color w:val="3A4A28"/>
          <w:sz w:val="20"/>
        </w:rPr>
        <w:t>Revenue inflection toward GAAP profitability — analyst consensus of $666M in 2026 revenue (+44%) with EPS turning positive at $0.29, transitioning from a loss-making to profitable company [1]</w:t>
      </w:r>
    </w:p>
    <w:p>
      <w:pPr>
        <w:spacing w:before="40" w:after="40"/>
        <w:ind w:left="283"/>
      </w:pPr>
      <w:r>
        <w:rPr>
          <w:rFonts w:ascii="Calibri" w:hAnsi="Calibri"/>
          <w:b/>
          <w:color w:val="4A6B25"/>
          <w:sz w:val="20"/>
        </w:rPr>
        <w:t xml:space="preserve">3. </w:t>
      </w:r>
      <w:r>
        <w:rPr>
          <w:rFonts w:ascii="Calibri" w:hAnsi="Calibri"/>
          <w:b w:val="0"/>
          <w:color w:val="3A4A28"/>
          <w:sz w:val="20"/>
        </w:rPr>
        <w:t>Pegtibatinase (HARMONY study) advancing for enteric hyperoxaluria, providing pipeline diversification beyond FILSPARI and potential second commercial-stage asset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 FILSPARI generates 66% of revenue, creating binary risk from potential competitive entry, safety signals, or payer coverage restrictions [1]</w:t>
      </w:r>
    </w:p>
    <w:p>
      <w:pPr>
        <w:spacing w:before="40" w:after="40"/>
        <w:ind w:left="283"/>
      </w:pPr>
      <w:r>
        <w:rPr>
          <w:rFonts w:ascii="Calibri" w:hAnsi="Calibri"/>
          <w:b/>
          <w:color w:val="4A6B25"/>
          <w:sz w:val="20"/>
        </w:rPr>
        <w:t xml:space="preserve">2. </w:t>
      </w:r>
      <w:r>
        <w:rPr>
          <w:rFonts w:ascii="Calibri" w:hAnsi="Calibri"/>
          <w:b w:val="0"/>
          <w:color w:val="3A4A28"/>
          <w:sz w:val="20"/>
        </w:rPr>
        <w:t>Heavy insider selling by CEO ($2.7M), CAO ($903K), and CFO immediately following FSGS approval raises questions about management conviction at current valuation levels [5]</w:t>
      </w:r>
    </w:p>
    <w:p>
      <w:pPr>
        <w:spacing w:before="40" w:after="40"/>
        <w:ind w:left="283"/>
      </w:pPr>
      <w:r>
        <w:rPr>
          <w:rFonts w:ascii="Calibri" w:hAnsi="Calibri"/>
          <w:b/>
          <w:color w:val="4A6B25"/>
          <w:sz w:val="20"/>
        </w:rPr>
        <w:t xml:space="preserve">3. </w:t>
      </w:r>
      <w:r>
        <w:rPr>
          <w:rFonts w:ascii="Calibri" w:hAnsi="Calibri"/>
          <w:b w:val="0"/>
          <w:color w:val="3A4A28"/>
          <w:sz w:val="20"/>
        </w:rPr>
        <w:t>Gross-to-net discount pressure increasing to mid-20% range in 2026, combined with rising operating expenses for HARMONY and FSGS commercialization, threatening the timeline to sustained GAAP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Rare disease drug development is among the most AI-resistant business models [3]. FILSPARI is protected by patents, FDA exclusivity, and clinical trial data that cannot be replicated by AI algorithms. Drug manufacturing, regulatory compliance, and physician-patient treatment relationships are physical-world, highly regulated processes that AI cannot substitute. If anything, AI may accelerate Travere's pipeline drug discovery and clinical trial optimization, making it an enabler rather than a threat. The rare disease focus adds further protection — small patient populations and orphan drug designations create regulatory moats that technology disruption cannot bypass [2]. AI Opportunity (0/1): No AI-generated revenue; the company's R&amp;D approach is traditional clinical development without disclosed AI-driven drug discovery or computational biology programs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Travere Therapeutics Q4 and Full Year 2025 Earnings Release — $491M revenue, $322M FILSPARI sales, $25.5M net loss, February 2026</w:t>
      </w:r>
    </w:p>
    <w:p>
      <w:pPr>
        <w:spacing w:before="20" w:after="20"/>
        <w:ind w:left="170"/>
      </w:pPr>
      <w:r>
        <w:rPr>
          <w:rFonts w:ascii="Calibri" w:hAnsi="Calibri"/>
          <w:b/>
          <w:color w:val="4A6B25"/>
          <w:sz w:val="15"/>
        </w:rPr>
        <w:t xml:space="preserve">2. </w:t>
      </w:r>
      <w:r>
        <w:rPr>
          <w:rFonts w:ascii="Calibri" w:hAnsi="Calibri"/>
          <w:b w:val="0"/>
          <w:color w:val="3A4A28"/>
          <w:sz w:val="17"/>
        </w:rPr>
        <w:t>BusinessWire / StocksToTrade — FDA approval of FILSPARI for FSGS, first and only approved medicine for ~30,000 U.S. patients, April 13, 2026</w:t>
      </w:r>
    </w:p>
    <w:p>
      <w:pPr>
        <w:spacing w:before="20" w:after="20"/>
        <w:ind w:left="170"/>
      </w:pPr>
      <w:r>
        <w:rPr>
          <w:rFonts w:ascii="Calibri" w:hAnsi="Calibri"/>
          <w:b/>
          <w:color w:val="4A6B25"/>
          <w:sz w:val="15"/>
        </w:rPr>
        <w:t xml:space="preserve">3. </w:t>
      </w:r>
      <w:r>
        <w:rPr>
          <w:rFonts w:ascii="Calibri" w:hAnsi="Calibri"/>
          <w:b w:val="0"/>
          <w:color w:val="3A4A28"/>
          <w:sz w:val="17"/>
        </w:rPr>
        <w:t>Travere Therapeutics corporate website — Leadership, mission, pipeline, rare disease focus</w:t>
      </w:r>
    </w:p>
    <w:p>
      <w:pPr>
        <w:spacing w:before="20" w:after="20"/>
        <w:ind w:left="170"/>
      </w:pPr>
      <w:r>
        <w:rPr>
          <w:rFonts w:ascii="Calibri" w:hAnsi="Calibri"/>
          <w:b/>
          <w:color w:val="4A6B25"/>
          <w:sz w:val="15"/>
        </w:rPr>
        <w:t xml:space="preserve">4. </w:t>
      </w:r>
      <w:r>
        <w:rPr>
          <w:rFonts w:ascii="Calibri" w:hAnsi="Calibri"/>
          <w:b w:val="0"/>
          <w:color w:val="3A4A28"/>
          <w:sz w:val="17"/>
        </w:rPr>
        <w:t>Glassdoor — Travere Therapeutics Reviews, 3.7/5.0 rating, 52 reviews, 64% recommendation rate</w:t>
      </w:r>
    </w:p>
    <w:p>
      <w:pPr>
        <w:spacing w:before="20" w:after="20"/>
        <w:ind w:left="170"/>
      </w:pPr>
      <w:r>
        <w:rPr>
          <w:rFonts w:ascii="Calibri" w:hAnsi="Calibri"/>
          <w:b/>
          <w:color w:val="4A6B25"/>
          <w:sz w:val="15"/>
        </w:rPr>
        <w:t xml:space="preserve">5. </w:t>
      </w:r>
      <w:r>
        <w:rPr>
          <w:rFonts w:ascii="Calibri" w:hAnsi="Calibri"/>
          <w:b w:val="0"/>
          <w:color w:val="3A4A28"/>
          <w:sz w:val="17"/>
        </w:rPr>
        <w:t>Markets Daily / Daily Political — Insider selling: CEO Eric Dube 64,000 shares, CAO $903K, CFO 1,014 shares, April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TVTX and WallStreetZen analyst consensus, retrieved April 19, 2026</w:t>
      </w:r>
    </w:p>
    <w:p>
      <w:pPr>
        <w:spacing w:before="20" w:after="20"/>
        <w:ind w:left="170"/>
      </w:pPr>
      <w:r>
        <w:rPr>
          <w:rFonts w:ascii="Calibri" w:hAnsi="Calibri"/>
          <w:b/>
          <w:color w:val="4A6B25"/>
          <w:sz w:val="15"/>
        </w:rPr>
        <w:t xml:space="preserve">7. </w:t>
      </w:r>
      <w:r>
        <w:rPr>
          <w:rFonts w:ascii="Calibri" w:hAnsi="Calibri"/>
          <w:b w:val="0"/>
          <w:color w:val="3A4A28"/>
          <w:sz w:val="17"/>
        </w:rPr>
        <w:t>Sustainalytics — Travere Therapeutics ESG Risk Rating: Weak management of ESG material risk, highest controversy level</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