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TXG</w:t>
      </w:r>
      <w:r>
        <w:rPr>
          <w:rFonts w:ascii="Calibri" w:hAnsi="Calibri"/>
          <w:b/>
          <w:color w:val="1A2010"/>
          <w:sz w:val="40"/>
        </w:rPr>
        <w:t xml:space="preserve">  10x Genomics, Inc.</w:t>
      </w:r>
    </w:p>
    <w:p>
      <w:pPr>
        <w:spacing w:after="120"/>
      </w:pPr>
      <w:r>
        <w:rPr>
          <w:rFonts w:ascii="Calibri" w:hAnsi="Calibri"/>
          <w:b/>
          <w:color w:val="6E8450"/>
          <w:sz w:val="18"/>
        </w:rPr>
        <w:t>GROWTH SLEEVE · 2026-04-13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10x Genomics develops instruments, consumables, and software for single cell and spatial biology research. Its Chromium platform enables single-cell genomic analysis, while the Visium and Xenium platforms enable spatial transcriptomics and in situ analysis used by academic, government, biopharma, and clinical researchers.</w:t>
      </w:r>
    </w:p>
    <w:p>
      <w:r>
        <w:rPr>
          <w:rFonts w:ascii="Calibri" w:hAnsi="Calibri"/>
          <w:b/>
          <w:color w:val="6E8450"/>
          <w:sz w:val="18"/>
        </w:rPr>
        <w:t>1,150 Employees · https://www.10xgenomics.com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10x has built the leading single-cell and spatial biology platforms, expanding from Chromium into Visium spatial and Xenium in situ over five years [1][4]. However, the broader business has stalled — full-year 2025 revenue of $599M (ex-litigation) was roughly flat YoY and 2026 guidance of $600-625M implies 0-4% growth [1]. AI Deployment (2/2): October 2025 Anthropic collaboration integrating 10x analysis tools into Claude for Life Sciences enables natural language exploration of single-cell and spatial data, and the company unveiled AI-powered analysis at AGBT [2][4]. Market Share (1/2): 10x is the category leader in single-cell sequencing with the dominant Chromium installed base, but spatial competition is intensifying and instrument revenue dropped 36% in Q4 2025 [1][2]. Pipeline (1/2): New FLEX consumables drove 30%+ Q4 single-cell consumables volume growth and the AGBT roadmap covers large-scale single-cell and spatial analysis, but specific next-gen instrument timelines remain vague [1][4]. R&amp;D Intensity (0/1): R&amp;D spend has been cut as part of the $50M cost reduction, signaling below-trend reinvestment versus growth-stage life-science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10x's stated mission is 'to accelerate the mastery of biology to advance human health' — a specific and thoughtful framing that connects products directly to scientific discovery and disease research [4]. Community Impact (1/2): The company supports thousands of academic publications and democratizes single-cell tools across global research labs, but no large-scale charitable foundation or measurable community giving program is publicly profiled [4]. Employee Retention (0/2): May 2025 layoffs eliminated ~100 employees (8% of workforce) at the Pleasanton HQ, Glassdoor reviews cite 'Awful senior leadership' and 'Do or Die Culture,' and Comparably ranks executive team in the bottom 20% of similar-size companies [3][2]. Insider Buying (0/2): No meaningful net insider buying disclosed; the 2025 layoffs and guidance withdrawal coincided with insider selling rather than conviction-buying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weak: 2025 revenue of $599M ex-litigation was roughly flat YoY and 2026 guidance of 0-4% growth signals stagnation, while 10x continues to post net losses despite the $50M cost reset [1][3]. Profit margin is negative and ROE is negative, which floors both metrics at 0 in the rubric. The business has positive partial credit only on D/E (low debt), revenue growth not yet at the -20% floor, and a survivable Forward P/E that reflects depressed earnings expectations. Heavy NIH/academic funding exposure (40-50% of revenue) remains a structural headwind into 2026 [3]. Liquidity floor easily cleared given multi-million-share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10x has a genuinely scientific mission and built category-defining single-cell tools, but the 2025 layoffs, guidance withdrawal, and bottom-quartile leadership reviews show the courage and trust components are stressed. Founders Saxonov and Hindson remain in place, providing some continuity, but the company has not yet demonstrated the existential flexibility needed to escape its NIH funding dependency.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'Mastering biology to advance human health' is a distinctive Just Cause that has attracted top scientific talent and underwritten thousands of peer-reviewed publications [4]. The cause is genuine and partially lived through product strategy, though it has not yet been tested through a multi-decade cycle of market disruption.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May 2025 layoffs of ~100 employees (8% of workforce), Glassdoor reviews citing 'Do or Die Culture' and 'Awful senior leadership,' and Comparably ranking executives in the bottom 20% indicate a stressed Circle of Safety [3][2]. Sales executive turnover has been particularly elevated.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openly acknowledges Microsoft's GigaTIME, NanoString, and Bruker as worthy spatial competitors and is iterating on price/performance in response, framing competition as motivation rather than war [2][4].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10x has expanded from pure single-cell into spatial transcriptomics (Visium) and in situ (Xenium), and the FLEX consumables pivot is driving 30%+ volume growth — meaningful but incremental adaptation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$50M cost reset and decision to settle major IP litigation rather than fight indefinitely show some willingness to make hard calls, but withdrawing 2025 guidance mid-year and resorting to layoffs suggest reactive rather than visionary capital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10x Genomics is the category leader in single-cell and spatial biology, with a defensible installed base of Chromium, Visium, and Xenium instruments and a growing consumables flywheel — single-cell consumables volumes grew over 30% in Q4 2025 driven by new FLEX products [1]. The October 2025 Anthropic partnership embedding 10x analytics into Claude for Life Sciences positions the company as a foundational data layer for AI-driven biology [2]. Q4 2025 revenue of $166M beat guidance and full-year 2025 ex-litigation revenue of $599M demonstrated stabilization, while litigation settlements added $44M of upfront cash. Trading well below historical multiples after 2025's drawdown, TXG offers optionality on a recovery in academic/biopharma capex.</w:t>
      </w:r>
    </w:p>
    <w:p>
      <w:pPr>
        <w:spacing w:after="120"/>
      </w:pPr>
      <w:r>
        <w:rPr>
          <w:rFonts w:ascii="Calibri" w:hAnsi="Calibri"/>
          <w:b w:val="0"/>
          <w:color w:val="3A4A28"/>
          <w:sz w:val="20"/>
        </w:rPr>
        <w:t>The bear case is structural: 2026 guidance of $600-625M implies just 0-4% growth and instrument revenue dropped 36% in Q4 2025, signaling that customers are deferring capital purchases as NIH and academic funding stays constrained [1][3]. The May 2025 layoffs (8% of workforce, $50M cost cut) reflect ongoing margin pressure, and the company remains unprofitable [3]. Microsoft's GigaTIME AI demonstration knocked the stock down 11% on legitimate fears that AI-from-image tools could compress demand for 10x's spatial proteomics consumables [2]. Glassdoor reviews flagging 'Do or Die Culture' and bottom-quartile executive ratings raise execution concerns just as the company needs to drive new product adoption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Adoption ramp of FLEX single-cell consumables — Q4 2025 volumes grew 30%+ and full-year volumes grew 22%, indicating a real transition to lower-cost workflows that could pull through more customer use cases [1]</w:t>
      </w:r>
    </w:p>
    <w:p>
      <w:pPr>
        <w:spacing w:before="40" w:after="40"/>
        <w:ind w:left="283"/>
      </w:pPr>
      <w:r>
        <w:rPr>
          <w:rFonts w:ascii="Calibri" w:hAnsi="Calibri"/>
          <w:b/>
          <w:color w:val="4A6B25"/>
          <w:sz w:val="20"/>
        </w:rPr>
        <w:t xml:space="preserve">2. </w:t>
      </w:r>
      <w:r>
        <w:rPr>
          <w:rFonts w:ascii="Calibri" w:hAnsi="Calibri"/>
          <w:b w:val="0"/>
          <w:color w:val="3A4A28"/>
          <w:sz w:val="20"/>
        </w:rPr>
        <w:t>Anthropic / Claude for Life Sciences integration unlocking natural-language analysis of 10x data, potentially expanding the addressable user base beyond bioinformatics specialists [2]</w:t>
      </w:r>
    </w:p>
    <w:p>
      <w:pPr>
        <w:spacing w:before="40" w:after="40"/>
        <w:ind w:left="283"/>
      </w:pPr>
      <w:r>
        <w:rPr>
          <w:rFonts w:ascii="Calibri" w:hAnsi="Calibri"/>
          <w:b/>
          <w:color w:val="4A6B25"/>
          <w:sz w:val="20"/>
        </w:rPr>
        <w:t xml:space="preserve">3. </w:t>
      </w:r>
      <w:r>
        <w:rPr>
          <w:rFonts w:ascii="Calibri" w:hAnsi="Calibri"/>
          <w:b w:val="0"/>
          <w:color w:val="3A4A28"/>
          <w:sz w:val="20"/>
        </w:rPr>
        <w:t>Recovery in NIH and academic research capex — a return to normalized federal funding would directly lift instrument revenue, which dropped 36% in Q4 2025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U.S. academic and government funding pressure — 40-50% of revenue is NIH/academic exposed, and 2026 guidance assumes no recovery [3]</w:t>
      </w:r>
    </w:p>
    <w:p>
      <w:pPr>
        <w:spacing w:before="40" w:after="40"/>
        <w:ind w:left="283"/>
      </w:pPr>
      <w:r>
        <w:rPr>
          <w:rFonts w:ascii="Calibri" w:hAnsi="Calibri"/>
          <w:b/>
          <w:color w:val="4A6B25"/>
          <w:sz w:val="20"/>
        </w:rPr>
        <w:t xml:space="preserve">2. </w:t>
      </w:r>
      <w:r>
        <w:rPr>
          <w:rFonts w:ascii="Calibri" w:hAnsi="Calibri"/>
          <w:b w:val="0"/>
          <w:color w:val="3A4A28"/>
          <w:sz w:val="20"/>
        </w:rPr>
        <w:t>AI substitution risk from tools like Microsoft GigaTIME that convert standard pathology images into spatial proteomics data, potentially compressing 10x consumables demand [2]</w:t>
      </w:r>
    </w:p>
    <w:p>
      <w:pPr>
        <w:spacing w:before="40" w:after="40"/>
        <w:ind w:left="283"/>
      </w:pPr>
      <w:r>
        <w:rPr>
          <w:rFonts w:ascii="Calibri" w:hAnsi="Calibri"/>
          <w:b/>
          <w:color w:val="4A6B25"/>
          <w:sz w:val="20"/>
        </w:rPr>
        <w:t xml:space="preserve">3. </w:t>
      </w:r>
      <w:r>
        <w:rPr>
          <w:rFonts w:ascii="Calibri" w:hAnsi="Calibri"/>
          <w:b w:val="0"/>
          <w:color w:val="3A4A28"/>
          <w:sz w:val="20"/>
        </w:rPr>
        <w:t>Continued operating losses and execution risk — May 2025 layoffs, bottom-quartile leadership reviews, and 0-4% guided growth could push the company into another cost-cut cycle if 2026 disappoints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TXG sits on both sides of the AI ledger — its proprietary wet-lab consumables and instruments generate the foundational biological data that AI models need, which is defensible. But Microsoft's GigaTIME announcement (an AI tool that converts standard H&amp;E slides to virtual multiplex proteomics) sent the stock down 11% in 2025 because it threatens the spatial proteomics use case [2]. Analysts believe 10x's spatial transcriptomics franchise remains harder to replicate with AI alone, but the substitution risk is real for parts of the business. AI Opportunity (1/1): The October 2025 Anthropic/Claude for Life Sciences integration and AI-powered analytics roadmap convert 10x data into AI-accessible insights, with potential to drive consumables pull-through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10x Genomics Q4 2025 earnings release and call transcript — $166M Q4 revenue, $599M FY2025 ex-litigation, 2026 guide $600-625M, February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Benzinga / Simply Wall St — Microsoft GigaTIME impact, Anthropic Claude for Life Sciences collaboration, AI-driven biological data buildout, October 2025 - March 2026</w:t>
      </w:r>
    </w:p>
    <w:p>
      <w:pPr>
        <w:spacing w:before="20" w:after="20"/>
        <w:ind w:left="170"/>
      </w:pPr>
      <w:r>
        <w:rPr>
          <w:rFonts w:ascii="Calibri" w:hAnsi="Calibri"/>
          <w:b/>
          <w:color w:val="4A6B25"/>
          <w:sz w:val="15"/>
        </w:rPr>
        <w:t xml:space="preserve">3. </w:t>
      </w:r>
      <w:r>
        <w:rPr>
          <w:rFonts w:ascii="Calibri" w:hAnsi="Calibri"/>
          <w:b w:val="0"/>
          <w:color w:val="3A4A28"/>
          <w:sz w:val="17"/>
        </w:rPr>
        <w:t>GenomeWeb / Pleasanton Weekly / GEN — 10x Genomics 8% layoffs (~100 employees), $50M cost-cut, Glassdoor reviews, May 2025</w:t>
      </w:r>
    </w:p>
    <w:p>
      <w:pPr>
        <w:spacing w:before="20" w:after="20"/>
        <w:ind w:left="170"/>
      </w:pPr>
      <w:r>
        <w:rPr>
          <w:rFonts w:ascii="Calibri" w:hAnsi="Calibri"/>
          <w:b/>
          <w:color w:val="4A6B25"/>
          <w:sz w:val="15"/>
        </w:rPr>
        <w:t xml:space="preserve">4. </w:t>
      </w:r>
      <w:r>
        <w:rPr>
          <w:rFonts w:ascii="Calibri" w:hAnsi="Calibri"/>
          <w:b w:val="0"/>
          <w:color w:val="3A4A28"/>
          <w:sz w:val="17"/>
        </w:rPr>
        <w:t>10x Genomics company website (10xgenomics.com) — mission statement, AGBT 2025 innovation roadmap, leadership profiles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