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TXN</w:t>
      </w:r>
      <w:r>
        <w:rPr>
          <w:rFonts w:ascii="Calibri" w:hAnsi="Calibri"/>
          <w:b/>
          <w:color w:val="1A2010"/>
          <w:sz w:val="40"/>
        </w:rPr>
        <w:t xml:space="preserve">  Texas Instruments Incorporated</w:t>
      </w:r>
    </w:p>
    <w:p>
      <w:pPr>
        <w:spacing w:after="120"/>
      </w:pPr>
      <w:r>
        <w:rPr>
          <w:rFonts w:ascii="Calibri" w:hAnsi="Calibri"/>
          <w:b/>
          <w:color w:val="6E8450"/>
          <w:sz w:val="18"/>
        </w:rPr>
        <w:t>DIVIDEND SLEEVE · 2026-03-28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Texas Instruments designs, manufactures, and sells semiconductors through its Analog and Embedded Processing segments. The company is the global leader in analog chips used in power management and signal conversion across industrial, automotive, personal electronics, and enterprise markets. TI operates its own 300mm wafer fabs and is expanding capacity with CHIPS Act support.</w:t>
      </w:r>
    </w:p>
    <w:p>
      <w:r>
        <w:rPr>
          <w:rFonts w:ascii="Calibri" w:hAnsi="Calibri"/>
          <w:b/>
          <w:color w:val="6E8450"/>
          <w:sz w:val="18"/>
        </w:rPr>
        <w:t>33,000 Employees · https://www.ti.com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TI's data center revenue grew ~70% YoY in Q4 2025 and ~64% for full-year 2025, reaching $1.5B and representing 9% of total revenue — a meaningful new growth vector [1]. The $7.5B acquisition of Silicon Labs significantly expands TI's embedded wireless connectivity position for edge AI, IoT, and industrial automation [2]. AI Deployment (1/2): TI is deploying edge AI capabilities through its processor portfolio for on-device inference (tinyML) and smart industrial automation, with specific products targeting AI-enabled factory floors and autonomous vehicles, though AI revenue remains early-stage outside data center power management [2]. Market Share (2/2): TI is the undisputed global leader in analog semiconductors with dominant share in power management ICs and signal chain products — a position reinforced by its 300mm manufacturing advantage and broad customer base spanning 100,000+ customers [1][2]. Pipeline (1/2): Massive fab expansion underway with $4.6B CapEx in 2025 and $2-3B guided for 2026, supported by $1.6B in CHIPS Act direct funding and 35% investment tax credits; 300mm capacity will be a structural cost advantage [1]. R&amp;D Intensity (1/1): TI maintains substantial R&amp;D investment in analog and embedded processing, with the Silicon Labs acquisition adding wireless connectivity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TI's stated purpose of making electronics more affordable through semiconductors that make the world smarter, safer, and more sustainable is clear and functional but not transformative — it describes what TI does rather than an idealistic future state [2]. Community Impact (2/2): TI was named one of the World's Most Ethical Companies by Ethisphere (one of only two in semiconductors), invests in STEM education programs, and has 13 consecutive years of Dow Jones Sustainability Index recognition [3]. The company employs 33,000 and supports broad manufacturing employment in the US. Employee Retention (2/2): Glassdoor rating of 4.0/5 with 78% recommending to a friend. Employees cite strong professional development, investment in employees as long-term assets, and stability even during downturns. Average management tenure of 5.7 years with CEO Ilan having 20+ years at TI [2]. Insider Buying (1/2): CEO Haviv Ilan's $22.67M compensation is 94.3% equity-based, creating strong alignment. Long insider tenure across leadership suggests conviction, though no evidence of significant open-market insider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TI demonstrates a strong financial profile for a dividend-paying semiconductor leader. ROE of 30.1% far exceeds the 15% target (score 1.0), and profit margin of 28.3% exceeds the 20% target (score 1.0) [4]. Revenue of $17.68B grew 10.4% YoY (score 1.0), though the 3yr revenue CAGR of -4.1% reflects the 2022-2023 downcycle (score 0.06) [1][4]. D/E of 90.8% is above the 70% target but well below 300% floor (score 0.91) [4]. Forward P/E of 24.1x is above the 20x target but reasonable for quality (score 0.90) [4]. Dividend profile is strong: 53 consecutive years paid (score 1.0, 2x weight), 4yr dividend growth CAGR of ~6.9% above 6% target (score 1.0, 2x weight), but payout ratio of 100.9% is at the floor (score 0.0) due to heavy CapEx depressing earnings [4]. Liquidity floor easily cleared: 7.6M avg vol x $190.33 = $1.45B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Texas Instruments has played a remarkably long game — 96 years of continuous operation since 1930, with successful transformations from geophysics to defense electronics to consumer to analog semiconductors. The current strategy of investing $4.6B annually in fab capacity during a downcycle exemplifies the courage to build for decades, not quarters. However, the financial engineering (100% payout ratio, heavy buybacks) and pricing pressure acceptance create tension between long-term manufacturing investment and short-term shareholder returns.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TI's purpose — making electronics more affordable and the world smarter, safer, and more sustainable — is genuine and validated by 96 years of execution across multiple technology eras. The company's commitment to owning and operating its own fabs reflects a long-term infrastructure philosophy rather than quarterly optimization. However, the mission is more functional than transformative — it describes operational excellence rather than an idealistic future state that has never existed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with 78% recommendation and strong professional development programs indicate adequate organizational trust [2]. CEO Ilan has 20+ years at TI, and the company invests in employees during downturns. However, reviews cite micromanagement, hourly remote work reporting requirements, and an 'outdated management style stuck in the 90s,' suggesting trust gaps at the operational level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TI explicitly acknowledges competitive dynamics with Analog Devices, NXP, and Asian analog rivals, using competitive pressure to drive its 300mm manufacturing cost advantage strategy. The $7.5B Silicon Labs acquisition was framed as strengthening TI's own capabilities in edge AI rather than destroying competitors [2]. Management commentary focuses on building long-term manufacturing advantages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TI's history is a textbook example of Sinek's existential flexibility — the company transformed from a geophysical exploration company (1930s) to defense electronics (1940s-60s) to consumer electronics and calculators (1970s-80s) to its current analog semiconductor focus. Each pivot was fundamental, not incremental. The current bet on 300mm fab capacity and the Silicon Labs acquisition represent the latest strategic evolution toward edge AI and connected devices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TI invested $4.6B in CapEx during 2025 while earnings declined 3.2% — a genuine example of choosing long-term manufacturing capacity over short-term earnings optimization [1]. The company secured $1.6B in CHIPS Act funding by committing to US-based fab expansion. However, maintaining a 100% payout ratio and heavy buybacks during this investment phase, funded by increasing debt (D/E 90.8%), suggests some unwillingness to fully sacrifice shareholder returns for the long-term bet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Texas Instruments is the undisputed global leader in analog semiconductors with a 300mm manufacturing cost advantage that compounds over time. Full-year 2025 revenue of $17.68B grew 10.4% with data center revenue surging 64% to $1.5B as AI infrastructure drives analog chip demand [1]. The $7.5B Silicon Labs acquisition positions TI for the edge AI opportunity across industrial, automotive, and IoT markets [2]. At forward P/E of 24.1x, TI trades at a premium justified by 53 consecutive years of dividends (2.98% yield), 30.1% ROE, 28.3% profit margins, and CHIPS Act-supported fab expansion providing a structural cost advantage for the next decade [4]. Free cash flow recovery (16.6% of revenue in 2025 vs. 9.6% in 2024) signals the CapEx-heavy investment cycle is beginning to pay off [1].</w:t>
      </w:r>
    </w:p>
    <w:p>
      <w:pPr>
        <w:spacing w:after="120"/>
      </w:pPr>
      <w:r>
        <w:rPr>
          <w:rFonts w:ascii="Calibri" w:hAnsi="Calibri"/>
          <w:b w:val="0"/>
          <w:color w:val="3A4A28"/>
          <w:sz w:val="20"/>
        </w:rPr>
        <w:t>The bear case centers on the payout ratio, cyclical risk, and valuation. The 100.9% payout ratio is unsustainable and funded by debt — D/E has risen to 90.8% as TI simultaneously invests $4.6B in fab expansion and returns capital to shareholders [4]. Revenue remains below the 2022 peak of $20B, and the 3yr revenue CAGR of -4.1% reflects semiconductor cyclicality that could repeat if industrial and automotive end markets weaken [1]. Forward P/E of 24.1x embeds growth expectations that may be challenged by 'low single digit' pricing declines expected in 2026 [1]. The Silicon Labs acquisition at $7.5B adds integration risk and further leverages the balance sheet. Competition from Asian analog rivals pressing on pricing and hyperscaler custom silicon potentially integrating analog functions represent structural margin risks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revenue trajectory — $1.5B in 2025 growing 64% YoY, driven by AI infrastructure demand for TI's power management and signal chain products [1]</w:t>
      </w:r>
    </w:p>
    <w:p>
      <w:pPr>
        <w:spacing w:before="40" w:after="40"/>
        <w:ind w:left="283"/>
      </w:pPr>
      <w:r>
        <w:rPr>
          <w:rFonts w:ascii="Calibri" w:hAnsi="Calibri"/>
          <w:b/>
          <w:color w:val="4A6B25"/>
          <w:sz w:val="20"/>
        </w:rPr>
        <w:t xml:space="preserve">2. </w:t>
      </w:r>
      <w:r>
        <w:rPr>
          <w:rFonts w:ascii="Calibri" w:hAnsi="Calibri"/>
          <w:b w:val="0"/>
          <w:color w:val="3A4A28"/>
          <w:sz w:val="20"/>
        </w:rPr>
        <w:t>Silicon Labs acquisition closing adds $2B+ revenue in embedded wireless connectivity, deepening edge AI positioning across industrial, automotive, and IoT [2]</w:t>
      </w:r>
    </w:p>
    <w:p>
      <w:pPr>
        <w:spacing w:before="40" w:after="40"/>
        <w:ind w:left="283"/>
      </w:pPr>
      <w:r>
        <w:rPr>
          <w:rFonts w:ascii="Calibri" w:hAnsi="Calibri"/>
          <w:b/>
          <w:color w:val="4A6B25"/>
          <w:sz w:val="20"/>
        </w:rPr>
        <w:t xml:space="preserve">3. </w:t>
      </w:r>
      <w:r>
        <w:rPr>
          <w:rFonts w:ascii="Calibri" w:hAnsi="Calibri"/>
          <w:b w:val="0"/>
          <w:color w:val="3A4A28"/>
          <w:sz w:val="20"/>
        </w:rPr>
        <w:t>CHIPS Act benefits ramping — up to $1.6B in direct funding plus 35% investment tax credit on 2026 CapEx, improving return profile on $10B+ fab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100.9% payout ratio requires either dividend growth slowdown, earnings recovery, or continued debt funding — D/E already at 90.8% [4]</w:t>
      </w:r>
    </w:p>
    <w:p>
      <w:pPr>
        <w:spacing w:before="40" w:after="40"/>
        <w:ind w:left="283"/>
      </w:pPr>
      <w:r>
        <w:rPr>
          <w:rFonts w:ascii="Calibri" w:hAnsi="Calibri"/>
          <w:b/>
          <w:color w:val="4A6B25"/>
          <w:sz w:val="20"/>
        </w:rPr>
        <w:t xml:space="preserve">2. </w:t>
      </w:r>
      <w:r>
        <w:rPr>
          <w:rFonts w:ascii="Calibri" w:hAnsi="Calibri"/>
          <w:b w:val="0"/>
          <w:color w:val="3A4A28"/>
          <w:sz w:val="20"/>
        </w:rPr>
        <w:t>Semiconductor cyclicality — revenue remains below 2022 peak ($20B) with pricing expected to decline low-single-digits in 2026, creating margin pressure during heavy CapEx years [1]</w:t>
      </w:r>
    </w:p>
    <w:p>
      <w:pPr>
        <w:spacing w:before="40" w:after="40"/>
        <w:ind w:left="283"/>
      </w:pPr>
      <w:r>
        <w:rPr>
          <w:rFonts w:ascii="Calibri" w:hAnsi="Calibri"/>
          <w:b/>
          <w:color w:val="4A6B25"/>
          <w:sz w:val="20"/>
        </w:rPr>
        <w:t xml:space="preserve">3. </w:t>
      </w:r>
      <w:r>
        <w:rPr>
          <w:rFonts w:ascii="Calibri" w:hAnsi="Calibri"/>
          <w:b w:val="0"/>
          <w:color w:val="3A4A28"/>
          <w:sz w:val="20"/>
        </w:rPr>
        <w:t>Hyperscaler custom silicon trend potentially integrating analog functions into ASICs, reducing addressable market for off-the-shelf analog chips at data center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Texas Instruments is a structural beneficiary of AI proliferation — its analog chips handle power management, signal conversion, and data acquisition that every AI system requires, from data center racks to edge AI devices in factories and vehicles [1][2]. Data center revenue grew 70% YoY in Q4 2025 to $1.5B as AI infrastructure build-out drives demand for TI's power management ICs [1]. The company's 300mm fab expansion, supported by CHIPS Act incentives, positions it to supply the massive analog chip demand that AI compute generates. Edge AI adoption will further increase analog content per device across industrial automation, autonomous vehicles, and IoT [2]. The primary risk is that hyperscalers designing custom ASICs could integrate some analog functions, but the breadth of TI's 80,000+ product catalog serving 100,000+ customers makes wholesale displacement extremely unlikely. AI Opportunity (1/1): $1.5B in data center revenue (9% of total) growing 64% YoY, plus the Silicon Labs acquisition specifically targets edge AI connectivity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Texas Instruments Q4 2025 Earnings Release and 2025 Financial Results — $17.68B revenue, data center growth, CapEx guidance, January 27, 2026</w:t>
      </w:r>
    </w:p>
    <w:p>
      <w:pPr>
        <w:spacing w:before="20" w:after="20"/>
        <w:ind w:left="170"/>
      </w:pPr>
      <w:r>
        <w:rPr>
          <w:rFonts w:ascii="Calibri" w:hAnsi="Calibri"/>
          <w:b/>
          <w:color w:val="4A6B25"/>
          <w:sz w:val="15"/>
        </w:rPr>
        <w:t xml:space="preserve">2. </w:t>
      </w:r>
      <w:r>
        <w:rPr>
          <w:rFonts w:ascii="Calibri" w:hAnsi="Calibri"/>
          <w:b w:val="0"/>
          <w:color w:val="3A4A28"/>
          <w:sz w:val="17"/>
        </w:rPr>
        <w:t>Texas Instruments AI strategy analysis, Silicon Labs $7.5B acquisition, Glassdoor reviews (4.0/5), leadership profiles — Klover.ai, Yahoo Finance, eWeek,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rating, Ethisphere World's Most Ethical Companies, Dow Jones Sustainability Index — TI ESG profile,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TXN (Texas Instruments),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