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TXT</w:t>
      </w:r>
      <w:r>
        <w:rPr>
          <w:rFonts w:ascii="Calibri" w:hAnsi="Calibri"/>
          <w:b/>
          <w:color w:val="1A2010"/>
          <w:sz w:val="40"/>
        </w:rPr>
        <w:t xml:space="preserve">  Textron Inc.</w:t>
      </w:r>
    </w:p>
    <w:p>
      <w:pPr>
        <w:spacing w:after="120"/>
      </w:pPr>
      <w:r>
        <w:rPr>
          <w:rFonts w:ascii="Calibri" w:hAnsi="Calibri"/>
          <w:b/>
          <w:color w:val="6E8450"/>
          <w:sz w:val="18"/>
        </w:rPr>
        <w:t>GROWTH SLEEVE · 2026-04-22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Textron is a diversified multi-industry company operating across six segments: Textron Aviation (business jets, turboprops), Bell (military and commercial helicopters, tiltrotor aircraft including the V-280 Valor/MV-75), Textron Systems (unmanned aircraft, electronic solutions, armored vehicles), Industrial (fuel systems, golf cars, specialty vehicles), Textron eAviation (electric aircraft), and Finance. Founded in 1923 and headquartered in Providence, Rhode Island.</w:t>
      </w:r>
    </w:p>
    <w:p>
      <w:r>
        <w:rPr>
          <w:rFonts w:ascii="Calibri" w:hAnsi="Calibri"/>
          <w:b/>
          <w:color w:val="6E8450"/>
          <w:sz w:val="18"/>
        </w:rPr>
        <w:t>34,000 Employees · https://www.textron.com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Textron has delivered significant innovation through the Bell V-280 Valor winning the U.S. Army's Future Long-Range Assault Aircraft (FLRAA/MV-75) contract — a transformative $70B+ program that represents a generational shift from Black Hawk helicopters to tiltrotor technology [1]. Textron Aviation posted $6B+ in revenue in 2025 with new aircraft models. However, the company has not undergone a company-wide transformation on the scale of an NVDA-level pivot. AI Deployment (1/2): Textron Systems integrates advanced autonomy and AI into unmanned aircraft systems and electronic warfare solutions, with specific military programs shipping AI-enabled products, though no quantified AI revenue or cost savings have been publicly reported [2]. Market Share (2/2): Bell is the sole winner of the FLRAA contract, establishing a monopoly position in next-generation Army rotorcraft. Textron Aviation is a top-3 business jet manufacturer globally alongside Bombardier and Gulfstream. Textron Systems holds strong positions in unmanned aircraft and armored vehicles [1]. Pipeline (1/2): MV-75 LRIP contract expected late 2026-early 2027; Textron eAviation developing electric aircraft; Textron Aviation targeting $6.5B revenue in 2026 with higher deliveries. Timelines are specific but some programs face cost pressures [1]. R&amp;D Intensity (1/1): Significant R&amp;D investment across Bell (FLRAA development), eAviation (electric aircraft), and Systems (autonomous platforms), consistent with defense/aerospace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Textron's purpose — leveraging its global network of aircraft, defense, industrial, and finance businesses to provide customers with innovative solutions and services — is clear and identifies what the company does and for whom, but does not articulate a deeper purpose beyond serving customers. It is functional rather than inspiring [2]. Community Impact (1/2): Textron operates in 25 countries with 34,000 employees and publishes a Corporate Responsibility Report focused on environmental footprint reduction, employee safety, and community engagement. General corporate philanthropy and community programs are evident but no distinctive or large-scale charitable initiatives were identified [3]. Employee Retention (1/2): Glassdoor rating of 3.8/5 with executive team rated in the top 10% of similar-sized companies on Comparably. Compensation and benefits rated 4.4/5. Leadership Development Program reviews suggest solid employee development, though no specific retention or tenure data was found [2]. Insider Buying (1/2): Neutral — recent insider transactions show stock award grants to executives (CEO Lisa Atherton, CFO David Rosenberg) alongside some exercise-and-sell transactions by officers, indicating mixed insider conviction. No significant net insider buying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Textron demonstrates solid financial infrastructure for a diversified industrial. Revenue of $14.8B (up 15.6% YoY) with 2026 guidance of $15.5B shows consistent growth [1]. D/E of 54.4% is conservative for the sector, well below the 70% target. Forward P/E of 12.4x is attractively valued with PEG of 1.17 [4]. ROE of 12.2% is below the 15% target but improving with earnings growth of 74.4%. Profit margin of 6.2% reflects the low-margin nature of defense contracting and industrial manufacturing. Operating cash flow of $1.31B and free cash flow of $853M provide capital allocation flexibility. Revenue 5yr CAGR of approximately 5% reflects steady but not exceptional organic growth. Liquidity floor easily cleared: 1.67M avg volume × $90.79 = $151.6M [4]. Infrastructure scored mechanically: D/E (1.0), ROE (0.82, 2×), Rev Growth YoY (1.0), Rev Growth 5yr CAGR (0.67, 2×), Forward P/E (1.0), Profit Margin (0.31), PEG (0.92, 2×) — weighted sum 8.11 / max 10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Textron plays a mixed game — the company has demonstrated long-term strategic thinking through the FLRAA tiltrotor bet (a multi-decade program that required years of development investment), but its conglomerate structure and financially-driven management approach often prioritize portfolio optimization over cause-driven purpose. CEO Scott Donnelly's 16-year tenure provides leadership continuity, and the planned transition to new CEO Lisa Atherton was orderly.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Textron has a genuine but not transformative cause (2/3 points). The company's focus on advancing aviation, defense, and industrial technology serves meaningful societal needs — military readiness, commercial aviation safety, and sustainable transportation through eAviation. The Bell FLRAA program represents a vision of next-generation military rotorcraft that connects to national defense. However, as a diversified conglomerate, the cause is diffuse rather than singular, and strategic decisions are often driven by portfolio returns rather than an overarching purpose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organizational trust (1/2 points). Scott Donnelly's 16-year CEO tenure and orderly succession to Lisa Atherton demonstrate leadership stability and organizational continuity [2]. Executive team rated in top 10% of similar-sized companies on Comparably, and Glassdoor reviews cite good culture and compensation. However, no evidence of exceptional employee empowerment or trust practices that distinguish Textron from industrial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evident (1/1 point). Textron competes against formidable rivals — Lockheed Martin/Sikorsky in military rotorcraft, Bombardier and Gulfstream in business jets, and General Atomics in unmanned systems — and uses this competition to drive improvement. The FLRAA win against Lockheed Martin/Sikorsky's Defiant X demonstrated that Bell used competitive pressure to develop a superior tiltrotor solution rather than simply trying to beat the competitor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strategic flexibility (1/2 points). Textron has evolved from a textile company (founded 1923) into a diversified aerospace and defense conglomerate through serial acquisitions and divestitures — most notably acquiring Bell Helicopter and Cessna. The creation of Textron eAviation as a separate segment focused on electric aircraft shows willingness to invest in transformative technology. However, these changes were incremental portfolio management decisions rather than a single transformative pivot driven by a Just Cause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investment decisions (1/2 points). Textron's decision to invest heavily in the V-280 Valor tiltrotor for the FLRAA competition was a bold multi-billion dollar bet against established competitors, and the company acknowledged a forthcoming $60-110M cost catch-up adjustment on MV-75 reflecting honest assessment of program costs versus original 2021 bid estimates [1]. However, the company's approach to capital allocation — heavy share buybacks and a minimal $0.08/year dividend — reflects financial optimization rather than long-term capability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Textron is a well-positioned aerospace and defense conglomerate benefiting from the generational MV-75 FLRAA tiltrotor program at Bell, which replaces the U.S. Army's Black Hawk fleet in a $70B+ program with LRIP contract expected late 2026-early 2027 [1]. The company delivered record revenue of $14.8B in 2025 (up 15.6% YoY) and guides $15.5B for 2026 with adjusted EPS of $6.40-$6.60 [1]. At 12.4x forward P/E with a PEG of 1.17, TXT trades at a meaningful discount to defense peers like Lockheed Martin (17x) and General Dynamics (16x), reflecting upside potential as MV-75 production ramps. Textron Aviation's $6.5B 2026 revenue target (9% growth) with improving margins and the aftermarket services business provide stable cash flow alongside the defense growth story. D/E of 54% and $853M in free cash flow support ongoing share repurchases and operational investment [4].</w:t>
      </w:r>
    </w:p>
    <w:p>
      <w:pPr>
        <w:spacing w:after="120"/>
      </w:pPr>
      <w:r>
        <w:rPr>
          <w:rFonts w:ascii="Calibri" w:hAnsi="Calibri"/>
          <w:b w:val="0"/>
          <w:color w:val="3A4A28"/>
          <w:sz w:val="20"/>
        </w:rPr>
        <w:t>The bear case centers on execution risk and margin pressure. The MV-75 program faces a $60-110M unfavorable cumulative catch-up adjustment upon LRIP award, signaling that costs have exceeded original 2021 estimates and margins could disappoint as production scales [1]. Textron Aviation orders declined in 2025 despite revenue growth, raising concerns about future delivery volume sustainability in a potential economic slowdown. Profit margin of 6.2% is thin for the market cap, and defense contracting margins are structurally compressed by government procurement dynamics. The CEO transition from Scott Donnelly (16-year tenure) to Lisa Atherton introduces leadership uncertainty at a critical program juncture. Textron eAviation remains a nascent, loss-making segment that may require sustained investment before generating returns. The stock's beta of 0.97 offers limited defensive characteristics despite the defense revenue base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MV-75 FLRAA LRIP contract award expected late 2026-early 2027, transitioning Bell from development spending to production revenue and validating the $70B+ program value [1]</w:t>
      </w:r>
    </w:p>
    <w:p>
      <w:pPr>
        <w:spacing w:before="40" w:after="40"/>
        <w:ind w:left="283"/>
      </w:pPr>
      <w:r>
        <w:rPr>
          <w:rFonts w:ascii="Calibri" w:hAnsi="Calibri"/>
          <w:b/>
          <w:color w:val="4A6B25"/>
          <w:sz w:val="20"/>
        </w:rPr>
        <w:t xml:space="preserve">2. </w:t>
      </w:r>
      <w:r>
        <w:rPr>
          <w:rFonts w:ascii="Calibri" w:hAnsi="Calibri"/>
          <w:b w:val="0"/>
          <w:color w:val="3A4A28"/>
          <w:sz w:val="20"/>
        </w:rPr>
        <w:t>Textron Aviation revenue growth to $6.5B in 2026 with margins expanding to 11-12%, driven by higher jet deliveries and aftermarket services growth of ~6% [1]</w:t>
      </w:r>
    </w:p>
    <w:p>
      <w:pPr>
        <w:spacing w:before="40" w:after="40"/>
        <w:ind w:left="283"/>
      </w:pPr>
      <w:r>
        <w:rPr>
          <w:rFonts w:ascii="Calibri" w:hAnsi="Calibri"/>
          <w:b/>
          <w:color w:val="4A6B25"/>
          <w:sz w:val="20"/>
        </w:rPr>
        <w:t xml:space="preserve">3. </w:t>
      </w:r>
      <w:r>
        <w:rPr>
          <w:rFonts w:ascii="Calibri" w:hAnsi="Calibri"/>
          <w:b w:val="0"/>
          <w:color w:val="3A4A28"/>
          <w:sz w:val="20"/>
        </w:rPr>
        <w:t>Defense budget tailwinds with Bell military revenues growing 20% for two consecutive years and Textron Systems benefiting from increased unmanned systems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MV-75 cost overrun risk — $60-110M cumulative catch-up adjustment signals program costs exceeding original estimates, with potential for further cost escalation during LRIP phase [1]</w:t>
      </w:r>
    </w:p>
    <w:p>
      <w:pPr>
        <w:spacing w:before="40" w:after="40"/>
        <w:ind w:left="283"/>
      </w:pPr>
      <w:r>
        <w:rPr>
          <w:rFonts w:ascii="Calibri" w:hAnsi="Calibri"/>
          <w:b/>
          <w:color w:val="4A6B25"/>
          <w:sz w:val="20"/>
        </w:rPr>
        <w:t xml:space="preserve">2. </w:t>
      </w:r>
      <w:r>
        <w:rPr>
          <w:rFonts w:ascii="Calibri" w:hAnsi="Calibri"/>
          <w:b w:val="0"/>
          <w:color w:val="3A4A28"/>
          <w:sz w:val="20"/>
        </w:rPr>
        <w:t>Textron Aviation order decline despite revenue growth raises demand sustainability concerns if business jet cycle peaks or macroeconomic conditions deteriorate [1]</w:t>
      </w:r>
    </w:p>
    <w:p>
      <w:pPr>
        <w:spacing w:before="40" w:after="40"/>
        <w:ind w:left="283"/>
      </w:pPr>
      <w:r>
        <w:rPr>
          <w:rFonts w:ascii="Calibri" w:hAnsi="Calibri"/>
          <w:b/>
          <w:color w:val="4A6B25"/>
          <w:sz w:val="20"/>
        </w:rPr>
        <w:t xml:space="preserve">3. </w:t>
      </w:r>
      <w:r>
        <w:rPr>
          <w:rFonts w:ascii="Calibri" w:hAnsi="Calibri"/>
          <w:b w:val="0"/>
          <w:color w:val="3A4A28"/>
          <w:sz w:val="20"/>
        </w:rPr>
        <w:t>CEO succession risk — Lisa Atherton replacing 16-year veteran Scott Donnelly introduces leadership transition uncertainty at a critical point in MV-75 program ramp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Textron's core businesses are deeply rooted in physical-world operations that AI structurally cannot displace — manufacturing helicopters and tiltrotor aircraft (Bell), building and servicing business jets (Textron Aviation), producing armored vehicles and unmanned systems (Textron Systems), and manufacturing specialty vehicles (Industrial) [1]. Defense programs like the MV-75 FLRAA require decades of specialized engineering, manufacturing certification, and government security clearances that create impenetrable barriers to AI substitution. Aviation manufacturing, maintenance, and military programs involve regulatory frameworks (FAA, DoD) that demand physical human oversight. AI may actually increase demand for Textron Systems' unmanned platforms and electronic warfare solutions as militaries adopt autonomous capabilities [2]. AI Opportunity (1/1): Textron Systems actively develops AI-enabled autonomous unmanned aircraft and electronic warfare systems for military customers, generating revenue from AI-integrated defense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Textron Q4 2025 Earnings Release — $14.8B revenue, 2026 guidance of $15.5B revenue and $6.40-$6.60 adjusted EPS, MV-75 LRIP timeline, January 2026</w:t>
      </w:r>
    </w:p>
    <w:p>
      <w:pPr>
        <w:spacing w:before="20" w:after="20"/>
        <w:ind w:left="170"/>
      </w:pPr>
      <w:r>
        <w:rPr>
          <w:rFonts w:ascii="Calibri" w:hAnsi="Calibri"/>
          <w:b/>
          <w:color w:val="4A6B25"/>
          <w:sz w:val="15"/>
        </w:rPr>
        <w:t xml:space="preserve">2. </w:t>
      </w:r>
      <w:r>
        <w:rPr>
          <w:rFonts w:ascii="Calibri" w:hAnsi="Calibri"/>
          <w:b w:val="0"/>
          <w:color w:val="3A4A28"/>
          <w:sz w:val="17"/>
        </w:rPr>
        <w:t>Textron Corporate Website, Glassdoor, Comparably — Leadership team, CEO transition, employee ratings and culture assessment,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Textron 2024 Corporate Responsibility Report — ESG commitments, environmental footprint reduction, community engagement,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TXT key statistics, insider transactions,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