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UAL</w:t>
      </w:r>
      <w:r>
        <w:rPr>
          <w:rFonts w:ascii="Calibri" w:hAnsi="Calibri"/>
          <w:b/>
          <w:color w:val="1A2010"/>
          <w:sz w:val="40"/>
        </w:rPr>
        <w:t xml:space="preserve">  United Airlines Holdings, Inc.</w:t>
      </w:r>
    </w:p>
    <w:p>
      <w:pPr>
        <w:spacing w:after="120"/>
      </w:pPr>
      <w:r>
        <w:rPr>
          <w:rFonts w:ascii="Calibri" w:hAnsi="Calibri"/>
          <w:b/>
          <w:color w:val="6E8450"/>
          <w:sz w:val="18"/>
        </w:rPr>
        <w:t>GROWTH SLEEVE · 2026-03-30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Airlines · NASDAQ · United States</w:t>
      </w:r>
    </w:p>
    <w:p>
      <w:pPr>
        <w:spacing w:after="80"/>
      </w:pPr>
      <w:r>
        <w:rPr>
          <w:rFonts w:ascii="Calibri" w:hAnsi="Calibri"/>
          <w:b w:val="0"/>
          <w:color w:val="3A4A28"/>
          <w:sz w:val="20"/>
        </w:rPr>
        <w:t>United Airlines Holdings is one of the world's largest airlines, operating a comprehensive domestic and international route network through its mainline operations and regional partners. The company serves approximately 400 airports across six continents.</w:t>
      </w:r>
    </w:p>
    <w:p>
      <w:r>
        <w:rPr>
          <w:rFonts w:ascii="Calibri" w:hAnsi="Calibri"/>
          <w:b/>
          <w:color w:val="6E8450"/>
          <w:sz w:val="18"/>
        </w:rPr>
        <w:t>110,000 Employees · https://www.united.com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United is an industry leader in AI deployment, with CEO Kirby claiming the airline is 'probably doing more AI than anyone' [3]. The company's AI/ML platform 'Mars' and its 'Every Flight Has a Story' LLM have boosted customer satisfaction by 6%, with 100,000+ digital notifications sent and ~90 AI use cases in the pipeline [3]. CIO Jason Birnbaum has built a foundational data architecture (United Data Hub) enabling rapid AI deployment across operations, customer service, and revenue management. Fleet modernization with 100+ narrowbody and ~20 Boeing 787 deliveries planned for 2026 demonstrates continued investment in operational capabilities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Scott Kirby provides strong strategic vision and industry credibility built over three decades, but Glassdoor culture reviews are mixed — the Executive Team rates in the bottom 40% on Comparably for companies with 10,000+ employees [3]. Positive cultural momentum exists from earlier reforms under Oscar Munoz (who raised Glassdoor ratings from 3.3 to 3.9), but employees report ongoing issues with frequent organizational changes and inconsistent management practices [3]. AI-driven elimination of 4% of HQ jobs, while simultaneously adding 5,400 Chicago positions, sends mixed signals about workforce commitment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United delivered record full-year 2025 revenue of $59.1B (up 3.5% YoY) and adjusted EPS of $10.20 (up 8% YoY), with 2026 guidance of $12-$14 adjusted EPS implying 18-37% growth [1]. Forward P/E of 5.7 is extremely cheap, reflecting structural airline sector discount. D/E of 203% is elevated but typical for capital-intensive airlines, and adjusted capital spending is guided below $8B for 2026 [1][2]. Profit margin of 5.7% and ROE of 24% are solid for the sector, though the stock trades at $86, well below its 50-day SMA of $103, signaling near-term market skepticism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United demonstrates several infinite game qualities — long-term fleet investment, aggressive technology adoption, and strategic patience through industry cycles — but the airline industry's inherently competitive, zero-sum dynamics and mixed employee culture prevent a fully infinite mindset [1][3].</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United's purpose of connecting people and the world through air travel is enduring, and the company was the first global airline to commit to net-zero emissions by 2050 without relying on traditional carbon offsets [4]. However, the greenwashing controversy — SAF comprising only 0.025% of total fuel while marketing '100% sustainable fuel' flights — undermines the authenticity of the environmental just cause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Mixed employee sentiment persists — while leadership communication has improved since the Munoz era, Glassdoor reviews cite inconsistent management, frequent org chart changes from the United/Continental merger legacy, and executives who 'boast about dignity and respect but come far from living it' [3]. The simultaneous AI-driven job cuts at HQ and 5,400 new Chicago hires create trust complexity around workforce strategy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Kirby explicitly benchmarks against Delta's Ed Bastian, using a contrasting leadership style (data-driven realism vs. optimistic narrative) that drives competitive improvement [3]. United and Delta both forecast potential record 2026 earnings, pushing each other to higher performance. United's AI investment and fleet modernization are direct competitive responses to Delta's premium positioning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United has demonstrated strategic flexibility through aggressive fleet modernization (100+ narrowbody plus ~20 widebody deliveries in 2026), expansion into international premium markets, and industry-leading AI technology investment [1][3]. The pivot from cost-cutting to growth-oriented strategy under Kirby shows adaptability, though the airline remains fundamentally tied to the cyclical aviation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Kirby shows willingness to lead contrarily — being transparent about AI job displacement rather than hiding it, setting ambitious net-zero targets, and making bold fleet investment decisions during uncertain economic periods [1][3]. The '100% sustainable fuel' marketing controversy, however, suggests a gap between leadership rhetoric and operational reality on sustainability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United Airlines is executing a compelling transformation under CEO Scott Kirby, delivering record 2025 revenue of $59.1B and guiding to $12-$14 adjusted EPS for 2026 (18-37% growth) — potentially record earnings [1]. The stock trades at an exceptionally low 5.7x forward earnings, reflecting persistent airline sector skepticism despite United's industry-leading AI adoption, massive fleet modernization program, and strong revenue momentum entering 2026 [1][2].</w:t>
      </w:r>
    </w:p>
    <w:p>
      <w:pPr>
        <w:spacing w:after="120"/>
      </w:pPr>
      <w:r>
        <w:rPr>
          <w:rFonts w:ascii="Calibri" w:hAnsi="Calibri"/>
          <w:b w:val="0"/>
          <w:color w:val="3A4A28"/>
          <w:sz w:val="20"/>
        </w:rPr>
        <w:t>The core risk remains the airline industry's capital intensity, cyclicality, and sensitivity to fuel prices, economic downturns, and geopolitical disruption. D/E of 203% reflects the sector's leverage reality, and the stock's 16% decline from its 50-day SMA suggests near-term macro concerns are weighing on shares [2]. United's differentiation through technology and premium positioning provides a moat within airlines, but the sector's structural challenges cap the upside multiple investors are willing to pay.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EPS guidance of $12-$14 represents potential record earnings, with Q1 2026 results as the first major validation point for continued revenue momentum [1]</w:t>
      </w:r>
    </w:p>
    <w:p>
      <w:pPr>
        <w:spacing w:before="40" w:after="40"/>
        <w:ind w:left="283"/>
      </w:pPr>
      <w:r>
        <w:rPr>
          <w:rFonts w:ascii="Calibri" w:hAnsi="Calibri"/>
          <w:b/>
          <w:color w:val="4A6B25"/>
          <w:sz w:val="20"/>
        </w:rPr>
        <w:t xml:space="preserve">2. </w:t>
      </w:r>
      <w:r>
        <w:rPr>
          <w:rFonts w:ascii="Calibri" w:hAnsi="Calibri"/>
          <w:b w:val="0"/>
          <w:color w:val="3A4A28"/>
          <w:sz w:val="20"/>
        </w:rPr>
        <w:t>Fleet modernization with 120+ aircraft deliveries in 2026 enables profitable network expansion in high-yield international and domestic routes [1]</w:t>
      </w:r>
    </w:p>
    <w:p>
      <w:pPr>
        <w:spacing w:before="40" w:after="40"/>
        <w:ind w:left="283"/>
      </w:pPr>
      <w:r>
        <w:rPr>
          <w:rFonts w:ascii="Calibri" w:hAnsi="Calibri"/>
          <w:b/>
          <w:color w:val="4A6B25"/>
          <w:sz w:val="20"/>
        </w:rPr>
        <w:t xml:space="preserve">3. </w:t>
      </w:r>
      <w:r>
        <w:rPr>
          <w:rFonts w:ascii="Calibri" w:hAnsi="Calibri"/>
          <w:b w:val="0"/>
          <w:color w:val="3A4A28"/>
          <w:sz w:val="20"/>
        </w:rPr>
        <w:t>AI platform 'Mars' with ~90 use cases in pipeline could drive meaningful operational efficiency gains and further HQ cost reductions beyond the initial 4% workforce reduction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High leverage (D/E 203%) leaves United vulnerable to economic downturns, fuel price spikes, or demand shocks that could strain debt service and force dilutive capital raises [2]</w:t>
      </w:r>
    </w:p>
    <w:p>
      <w:pPr>
        <w:spacing w:before="40" w:after="40"/>
        <w:ind w:left="283"/>
      </w:pPr>
      <w:r>
        <w:rPr>
          <w:rFonts w:ascii="Calibri" w:hAnsi="Calibri"/>
          <w:b/>
          <w:color w:val="4A6B25"/>
          <w:sz w:val="20"/>
        </w:rPr>
        <w:t xml:space="preserve">2. </w:t>
      </w:r>
      <w:r>
        <w:rPr>
          <w:rFonts w:ascii="Calibri" w:hAnsi="Calibri"/>
          <w:b w:val="0"/>
          <w:color w:val="3A4A28"/>
          <w:sz w:val="20"/>
        </w:rPr>
        <w:t>Greenwashing litigation risk persists — the SAF lawsuit was dismissed on procedural grounds (federal preemption), not on merits, leaving the door open for future ESG-related legal challenges [4]</w:t>
      </w:r>
    </w:p>
    <w:p>
      <w:pPr>
        <w:spacing w:before="40" w:after="40"/>
        <w:ind w:left="283"/>
      </w:pPr>
      <w:r>
        <w:rPr>
          <w:rFonts w:ascii="Calibri" w:hAnsi="Calibri"/>
          <w:b/>
          <w:color w:val="4A6B25"/>
          <w:sz w:val="20"/>
        </w:rPr>
        <w:t xml:space="preserve">3. </w:t>
      </w:r>
      <w:r>
        <w:rPr>
          <w:rFonts w:ascii="Calibri" w:hAnsi="Calibri"/>
          <w:b w:val="0"/>
          <w:color w:val="3A4A28"/>
          <w:sz w:val="20"/>
        </w:rPr>
        <w:t>Macroeconomic deterioration or geopolitical conflict could sharply reduce travel demand, particularly in the premium international segment where United has concentrated investment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a strong enabler for United Airlines, already delivering measurable results: 6% customer satisfaction improvement from the storytelling LLM, 4% HQ workforce reduction through automation, and ~90 additional AI use cases in the pipeline [3]. The airline's heavily regulated, safety-critical environment insulates core operations (pilots, flight attendants, maintenance) from AI displacement while allowing AI to optimize revenue management, scheduling, and customer experience [3]. CEO Kirby's cautious, data-driven approach to AI — deploying it where large datasets and clear objectives exist while maintaining human oversight for judgment-intensive tasks — positions United to capture efficiency gains without catastrophic AI failures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United Airlines Q4 and Full Year 2025 Earnings Release; CNBC 'United Airlines could hit record earnings after strong start to 2026', January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UAL key statistics,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CIO.com 'United Airlines AI strategy'; CIO Dive 'United CEO: doing more AI than anyone'; ePlaneAI 'AI eliminated 4% of HQ jobs'; Glassdoor/Comparably reviews,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ESG Dive 'United Airlines greenwashing lawsuit dismissed'; ClassAction.org 'Overblown Eco-Friendly Initiatives'; United Airlines Corporate Impact Report 2024,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