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UAMY</w:t>
      </w:r>
      <w:r>
        <w:rPr>
          <w:rFonts w:ascii="Calibri" w:hAnsi="Calibri"/>
          <w:b/>
          <w:color w:val="1A2010"/>
          <w:sz w:val="40"/>
        </w:rPr>
        <w:t xml:space="preserve">  United States Antimony Corporation</w:t>
      </w:r>
    </w:p>
    <w:p>
      <w:pPr>
        <w:spacing w:after="120"/>
      </w:pPr>
      <w:r>
        <w:rPr>
          <w:rFonts w:ascii="Calibri" w:hAnsi="Calibri"/>
          <w:b/>
          <w:color w:val="6E8450"/>
          <w:sz w:val="18"/>
        </w:rPr>
        <w:t>GROWTH SLEEVE · 2026-03-24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Industrial Metals &amp; Mining · NYSE · United States</w:t>
      </w:r>
    </w:p>
    <w:p>
      <w:pPr>
        <w:spacing w:after="80"/>
      </w:pPr>
      <w:r>
        <w:rPr>
          <w:rFonts w:ascii="Calibri" w:hAnsi="Calibri"/>
          <w:b w:val="0"/>
          <w:color w:val="3A4A28"/>
          <w:sz w:val="20"/>
        </w:rPr>
        <w:t>United States Antimony Corporation is the only primary antimony producer in the United States, operating the Thompson Falls smelter in Montana and developing a hydrometallurgical facility in Idaho. The company became fully vertically integrated in 2025 and holds a $248M sole-source U.S. government antimony ingot contract. FY2025 revenue was $39.26M, up 163% YoY, driven by Chinese export controls that pushed antimony prices 400%+ to historic highs. 2026 revenue guidance is $125M.</w:t>
      </w:r>
    </w:p>
    <w:p>
      <w:r>
        <w:rPr>
          <w:rFonts w:ascii="Calibri" w:hAnsi="Calibri"/>
          <w:b/>
          <w:color w:val="6E8450"/>
          <w:sz w:val="18"/>
        </w:rPr>
        <w:t>150 Employees · https://www.usantimony.com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UAMY earns 1/3 on Innovation Track Record: the company achieved full vertical integration in antimony production (mining → smelting → refining) in 2025 — a meaningful operational transformation — and is developing a new hydrometallurgical facility [1]. AI Deployment scores 0/2: no AI products or savings quantified for a small mining company. Market Share scores 2/2: UAMY is the only primary U.S. antimony producer with a sole-source government contract — a unique domestic supply position that qualifies as category leadership [1]. Pipeline scores 1/2: the Thompson Falls expansion (completion May 2026) and Idaho hydrometallurgical facility have specific timelines. R&amp;D scores 0/1: mining companies are below industry average in R&amp;D intensity. Total: 1+0+2+1+0 =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UAMY's purpose — providing the United States with a secure domestic supply of a critical mineral for national defense and energy storage — is specific and patriotically compelling [2]. Mission floor scores 3/4: the cause is specific, connects to national security and energy independence, and is validated by the $248M government contract. Community impact scores 0/2: a small mining company without distinctive community programs beyond standard mining operations. Employee retention scores 0/2: at 150 employees expanding rapidly, no retention data available. Insider buying scores 1/2: the company executed $110M+ in equity raises and warrant exercises in 2025, with management participation demonstrating conviction [1]. Total: 3+0+0+1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UAMY is a prospect stock. Liquidity: stock price $8.16 × avg daily volume (estimated 500K shares post-NYSE uplist) = $4.08M — above $1M floor. D/E: virtually no debt ($195K); D/E ~1%: score 1.0; ROE: net loss $4.34M in 2025 → negative: 0.0 ×2; Rev growth YoY 163%: 1.0; Rev 5yr CAGR: company was tiny in 2020-2021; CAGR not meaningful; use 1yr metric only; Rev 5yr CAGR estimated 50%+: 1.0 ×2; Fwd PE: negative EPS in 2025, 2026 could be positive; estimated Fwd PE ~30-50: (60-35)/(60-20)=0.625 (estimated); Profit margin: -11% net in 2025: 0.0; PEG: negative → 0 ×2. Weighted sum: D/E(1×1.0)+ROE(2×0)+RevYoY(1×1.0)+Rev5yr(2×1.0)+FwdPE(1×0.625)+Margin(1×0)+PEG(2×0)=1.0+0+1.0+2.0+0.625+0+0=4.625/10=0.463 → score 5. Discount to 3 given negative profitability and execution uncertainty on Thompson Falls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UAMY's positioning as America's only primary antimony producer — with a direct national defense supply mission — provides a compelling Just Cause grounded in U.S. national security. The long-duration investment in vertical integration and new facilities reflects genuine long-term orientation. However, as a small mining company, the organizational depth for an infinite game is limited.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UAMY's Just Cause — ensuring U.S. national security through a domestic antimony supply chain — is specific, validated by $354M in contracts, and serves a genuine strategic interest [1]. Scores 2/3: distinctive and validated, though not yet multi-decade 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150 employees with rapid headcount and capital expansion, UAMY is in formation mode. No evidence of high-trust organizational practices; small mining companies typically have limited formal trust-building infrastructure. Scores 0/2.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UAMY explicitly positions against Chinese antimony suppliers — acknowledging that China's monopoly control of global antimony supply is the strategic problem it exists to solve [2]. This is a textbook worthy rival framing.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a small mining company to a vertically integrated critical minerals producer with $91.3M in cash and government contracts represents meaningful operational transformation [1]. Scores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$27.8M in capex against $39.26M in FY2025 revenue — a capex intensity of 71% of revenue — while raising $110M+ in equity capital to expand before profitability demonstrates extraordinary long-term conviction [1]. Scores 2/2.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UAMY holds a unique structural advantage: it is the only U.S. primary antimony producer at a moment when China's export restrictions have driven antimony prices 400%+ to historic highs [1]. The $248M sole-source U.S. government contract, $354M total 2025 contracts, and 2026 guidance of $125M (3.2× revenue growth) reflect genuine demand that cannot be redirected to non-U.S. suppliers. With $91.3M in cash, virtually zero debt, and the Thompson Falls expansion completing in May 2026, UAMY has the balance sheet to execute on the growth plan.</w:t>
      </w:r>
    </w:p>
    <w:p>
      <w:pPr>
        <w:spacing w:after="120"/>
      </w:pPr>
      <w:r>
        <w:rPr>
          <w:rFonts w:ascii="Calibri" w:hAnsi="Calibri"/>
          <w:b w:val="0"/>
          <w:color w:val="3A4A28"/>
          <w:sz w:val="20"/>
        </w:rPr>
        <w:t>The bear case is execution and price sustainability. The company remains unprofitable ($4.34M net loss in 2025 despite 163% revenue growth), and the Thompson Falls expansion delay to May 2026 (from earlier guidance) signals operational risk [1]. Antimony prices have already moderated from mid-2025 peaks — prices tripled but are no longer at maximum — and could continue normalizing if supply increases or demand weakens. At $8.16/share with $91.3M in cash and a $125M revenue guidance, the stock trades at a reasonable but not cheap premium to its asset value. The mining business inherently carries environmental, permitting, and operational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Thompson Falls smelter expansion completing in May 2026 — would double capacity and enable the $125M revenue guidance to be achieved</w:t>
      </w:r>
    </w:p>
    <w:p>
      <w:pPr>
        <w:spacing w:before="40" w:after="40"/>
        <w:ind w:left="283"/>
      </w:pPr>
      <w:r>
        <w:rPr>
          <w:rFonts w:ascii="Calibri" w:hAnsi="Calibri"/>
          <w:b/>
          <w:color w:val="4A6B25"/>
          <w:sz w:val="20"/>
        </w:rPr>
        <w:t xml:space="preserve">2. </w:t>
      </w:r>
      <w:r>
        <w:rPr>
          <w:rFonts w:ascii="Calibri" w:hAnsi="Calibri"/>
          <w:b w:val="0"/>
          <w:color w:val="3A4A28"/>
          <w:sz w:val="20"/>
        </w:rPr>
        <w:t>Idaho hydrometallurgical facility permits and construction progress — would provide a second major production facility and reduce dependence on imported antimony feed</w:t>
      </w:r>
    </w:p>
    <w:p>
      <w:pPr>
        <w:spacing w:before="40" w:after="40"/>
        <w:ind w:left="283"/>
      </w:pPr>
      <w:r>
        <w:rPr>
          <w:rFonts w:ascii="Calibri" w:hAnsi="Calibri"/>
          <w:b/>
          <w:color w:val="4A6B25"/>
          <w:sz w:val="20"/>
        </w:rPr>
        <w:t xml:space="preserve">3. </w:t>
      </w:r>
      <w:r>
        <w:rPr>
          <w:rFonts w:ascii="Calibri" w:hAnsi="Calibri"/>
          <w:b w:val="0"/>
          <w:color w:val="3A4A28"/>
          <w:sz w:val="20"/>
        </w:rPr>
        <w:t>Additional government contracts beyond the $248M sole-source award — expanding the government customer base would diversify revenue and improve pricing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Thompson Falls expansion already delayed once to May 2026; any further delay would push the $125M revenue guidance into 2027 and increase cash burn</w:t>
      </w:r>
    </w:p>
    <w:p>
      <w:pPr>
        <w:spacing w:before="40" w:after="40"/>
        <w:ind w:left="283"/>
      </w:pPr>
      <w:r>
        <w:rPr>
          <w:rFonts w:ascii="Calibri" w:hAnsi="Calibri"/>
          <w:b/>
          <w:color w:val="4A6B25"/>
          <w:sz w:val="20"/>
        </w:rPr>
        <w:t xml:space="preserve">2. </w:t>
      </w:r>
      <w:r>
        <w:rPr>
          <w:rFonts w:ascii="Calibri" w:hAnsi="Calibri"/>
          <w:b w:val="0"/>
          <w:color w:val="3A4A28"/>
          <w:sz w:val="20"/>
        </w:rPr>
        <w:t>Antimony price normalization: Chinese export restrictions could be lifted or partially reversed, restoring supply and collapsing the price premium that drives UAMY's profitability</w:t>
      </w:r>
    </w:p>
    <w:p>
      <w:pPr>
        <w:spacing w:before="40" w:after="40"/>
        <w:ind w:left="283"/>
      </w:pPr>
      <w:r>
        <w:rPr>
          <w:rFonts w:ascii="Calibri" w:hAnsi="Calibri"/>
          <w:b/>
          <w:color w:val="4A6B25"/>
          <w:sz w:val="20"/>
        </w:rPr>
        <w:t xml:space="preserve">3. </w:t>
      </w:r>
      <w:r>
        <w:rPr>
          <w:rFonts w:ascii="Calibri" w:hAnsi="Calibri"/>
          <w:b w:val="0"/>
          <w:color w:val="3A4A28"/>
          <w:sz w:val="20"/>
        </w:rPr>
        <w:t>Small company execution risk: at 150 employees managing a $91M capital base with ambitious expansion plans, UAMY has limited organizational depth for complex multi-site mining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Antimony mining, smelting, and refining are physical industrial processes with zero AI substitution risk [1]. UAMY's position as the only U.S. domestic antimony supplier to the military creates a government-mandated supply relationship that AI cannot displace. Antimony's critical mineral designation and Chinese export restrictions create durable supply security value that AI directly supports (AI data centers require power infrastructure, which requires batteries, which require antimony for flame retardancy). Earns 8/9 on AI Risk Protection (immune physical mining) and 0/1 on AI Opportunity.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States Antimony Corporation FY2025 Financial Results — accessnewswire.com, 2026</w:t>
      </w:r>
    </w:p>
    <w:p>
      <w:pPr>
        <w:spacing w:before="20" w:after="20"/>
        <w:ind w:left="170"/>
      </w:pPr>
      <w:r>
        <w:rPr>
          <w:rFonts w:ascii="Calibri" w:hAnsi="Calibri"/>
          <w:b/>
          <w:color w:val="4A6B25"/>
          <w:sz w:val="15"/>
        </w:rPr>
        <w:t xml:space="preserve">2. </w:t>
      </w:r>
      <w:r>
        <w:rPr>
          <w:rFonts w:ascii="Calibri" w:hAnsi="Calibri"/>
          <w:b w:val="0"/>
          <w:color w:val="3A4A28"/>
          <w:sz w:val="17"/>
        </w:rPr>
        <w:t>StockTitan, 'US Antimony FY2025 Revenue Jumps 163%, Guides $125M',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'United States Antimony Corp (UAMY) Q4 2025 Earnings Call Highlights', 2026</w:t>
      </w:r>
    </w:p>
    <w:p>
      <w:pPr>
        <w:spacing w:before="20" w:after="20"/>
        <w:ind w:left="170"/>
      </w:pPr>
      <w:r>
        <w:rPr>
          <w:rFonts w:ascii="Calibri" w:hAnsi="Calibri"/>
          <w:b/>
          <w:color w:val="4A6B25"/>
          <w:sz w:val="15"/>
        </w:rPr>
        <w:t xml:space="preserve">4. </w:t>
      </w:r>
      <w:r>
        <w:rPr>
          <w:rFonts w:ascii="Calibri" w:hAnsi="Calibri"/>
          <w:b w:val="0"/>
          <w:color w:val="3A4A28"/>
          <w:sz w:val="17"/>
        </w:rPr>
        <w:t>Morningstar, 'United States Antimony Corporation Reports Fiscal Year 2025 Financial and Operating Results',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