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UGI</w:t>
      </w:r>
      <w:r>
        <w:rPr>
          <w:rFonts w:ascii="Calibri" w:hAnsi="Calibri"/>
          <w:b/>
          <w:color w:val="1A2010"/>
          <w:sz w:val="40"/>
        </w:rPr>
        <w:t xml:space="preserve">  UGI Corporation</w:t>
      </w:r>
    </w:p>
    <w:p>
      <w:pPr>
        <w:spacing w:after="120"/>
      </w:pPr>
      <w:r>
        <w:rPr>
          <w:rFonts w:ascii="Calibri" w:hAnsi="Calibri"/>
          <w:b/>
          <w:color w:val="6E8450"/>
          <w:sz w:val="18"/>
        </w:rPr>
        <w:t>DIVIDEND SLEEVE · 2026-04-19 · Inspire: 42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Regulated Gas · NYSE · United States</w:t>
      </w:r>
    </w:p>
    <w:p>
      <w:pPr>
        <w:spacing w:after="80"/>
      </w:pPr>
      <w:r>
        <w:rPr>
          <w:rFonts w:ascii="Calibri" w:hAnsi="Calibri"/>
          <w:b w:val="0"/>
          <w:color w:val="3A4A28"/>
          <w:sz w:val="20"/>
        </w:rPr>
        <w:t>UGI Corporation distributes, stores, transports, and markets energy products across four segments: Utilities, Midstream &amp; Marketing, UGI International, and AmeriGas Propane. The company serves approximately 694,000 natural gas customers and 62,900 electric customers in Pennsylvania, and distributes propane to approximately 801 million gallons of residential, commercial, and wholesale customers domestically and LPG internationally.</w:t>
      </w:r>
    </w:p>
    <w:p>
      <w:r>
        <w:rPr>
          <w:rFonts w:ascii="Calibri" w:hAnsi="Calibri"/>
          <w:b/>
          <w:color w:val="6E8450"/>
          <w:sz w:val="18"/>
        </w:rPr>
        <w:t>9,400 Employees · https://www.ugicorp.com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UGI completed its strategic transformation by divesting non-core European energy distribution assets and refocusing on U.S. regulated utilities and midstream operations, but these are portfolio reshuffles rather than product innovation [1]. AI Deployment (0/2): No evidence of AI-powered products or quantified internal AI-driven efficiency gains across UGI's utility and propane distribution operations [2]. Market Share (1/2): UGI is the largest propane distributor in the U.S. through AmeriGas and holds a strong regulated gas position in Pennsylvania, but these are mature, stable positions rather than active share gains [1]. Pipeline (1/2): UGI's pipeline includes infrastructure investments in its regulated utility segment and midstream capacity expansion, with guidance for 5-7% EBIT growth, though these are incremental capital projects rather than transformative next-gen products [1]. R&amp;D Intensity (0/1): As a regulated utility and propane distributor, UGI spends negligibly on R&amp;D relative to revenue, well below the utility sector average for innovation-oriented peers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UGI's stated purpose centers on 'delivering reliable energy to power people's lives' — clear and identifies the customer benefit but not distinctive from any utility peer and does not articulate a deeper societal vision [3]. Community Impact (1/2): UGI publishes annual ESG reports and has community programs in Pennsylvania, but no standout charitable investment with specific dollar amounts or transformative community initiatives were identified [3]. Employee Retention (0/2): Mixed signals — UGI Corporation's executive team is rated A+ on Comparably (top 5%), but the UGI Utilities subsidiary executive team is rated F (bottom 5%), suggesting cultural inconsistency across the organization [2]. Insider Buying (1/2): CEO Robert Flexon was appointed November 2024 and expressed strong conviction in the company's turnaround potential, though no specific insider purchase amounts were identified in the last 12 months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calculated from financial metrics. UGI's Forward P/E of 10.87x is attractive for a utility, scoring a perfect 1.0 on that metric [4]. D/E of 143.99% is elevated but within the tolerable range for a capital-intensive utility (score 0.68). ROE of 12.5% is below the 15% target but respectable (score 0.83). Profit margin of 8.17% is thin for the sector (score 0.41). Revenue growth is tepid at 2.6% YoY with a negative 5yr CAGR of -1.0% reflecting divestitures [1]. Dividend profile provides a strong anchor: 53+ consecutive years of payments (score 1.0, 2x weight) and a 55.76% payout ratio (score 0.74), offset by weak 5yr dividend growth CAGR of 2.67% (score 0.45, 2x weight) [4]. Liquidity floor cleared: 1.96M avg volume × $36.78 = $72.1M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UGI has operated continuously since 1882 — 144 years of existence demonstrates endurance. However, the company's recent history reflects reactive portfolio management (divesting underperforming European operations) rather than proactive infinite game thinking. New CEO Robert Flexon brings turnaround expertise, but the emphasis on 'operational improvements' and 'financial profile strengthening' suggests a finite, optimization-focused mindset rather than a Just Cause orientation.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UGI's purpose of delivering reliable energy is functional but not a Just Cause as Sinek defines it — it describes what the company does, not a vision of a future state worth sacrificing for [3]. The 144-year history suggests institutional resilience, but longevity alone does not equal purpose. The company's strategic language emphasizes financial targets (5-7% EPS CAGR) over societal contribution [1]. Score: 1 point → 4/10 display.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Mixed trust signals across the organization. The parent company's executive team earns an A+ rating on Comparably (top 5%), suggesting leadership credibility at the corporate level [2]. However, the UGI Utilities subsidiary executive team is rated F (bottom 5%), indicating a significant trust gap at the operating level where most employees work [2]. CEO Flexon's appointment following leadership turnover creates transition uncertainty. Score: 1 point → 6/10 display.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UGI operates in competitive propane distribution (against Ferrellgas, Suburban Propane) and regulated gas distribution. Management's language about the competitive landscape focuses on improving operational efficiency and service quality rather than destroying competitors, consistent with an infinite competitive mindset [1]. Score: 1 point → 10/10 display.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UGI has demonstrated incremental flexibility by divesting its European energy distribution operations and refocusing on the higher-margin U.S. regulated utility and midstream businesses [1]. This represents strategic adaptation to changing market conditions, though the pivots are incremental portfolio management rather than transformative reinvention of the business model. The company has survived 144 years through multiple energy transitions. Score: 1 point → 6/10 display.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Flexon was brought in specifically to drive operational improvement and strengthen UGI's financial profile, suggesting the board had the courage to change leadership when the previous strategy was underdelivering [2]. The divestiture of European assets, while painful (significant revenue decline), shows willingness to sacrifice top-line for portfolio quality [1]. However, these are reactive corrections rather than proactive courageous bets. Score: 1 point → 6/10 display.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UGI offers a compelling income story at a discount valuation — 10.87x forward P/E with a 4.08% dividend yield, anchored by 53 consecutive years of payments and a regulated utility foundation serving 694,000 gas customers in Pennsylvania [1][4]. Q1 FY2026 delivered $2.08B revenue with 5% EBIT growth, and management's FY2026 guidance of $2.90-$3.15 adjusted EPS with 5-7% EBIT growth provides near-term visibility [1]. The strategic portfolio simplification under new CEO Robert Flexon — divesting European operations to focus on U.S. regulated utilities and midstream — should improve earnings quality. MSCI upgraded UGI's ESG rating to AA, validating governance improvements [3]. The stock's 144-year operating history and physical infrastructure moat make it among the most AI-immune businesses in the market.</w:t>
      </w:r>
    </w:p>
    <w:p>
      <w:pPr>
        <w:spacing w:after="120"/>
      </w:pPr>
      <w:r>
        <w:rPr>
          <w:rFonts w:ascii="Calibri" w:hAnsi="Calibri"/>
          <w:b w:val="0"/>
          <w:color w:val="3A4A28"/>
          <w:sz w:val="20"/>
        </w:rPr>
        <w:t>The bear case centers on stagnant growth and elevated leverage. Revenue has declined at a -1.0% 5yr CAGR as divestitures shrunk the top line, and the remaining businesses grow at only 2-3% organically [1][4]. D/E of 143.99% is high for a utility, consuming cash flow for interest expense and limiting financial flexibility. EPS declined 23% YoY in the most recent period, and the dividend has been frozen at $1.50/year since 2024 after years of modest growth — the 2.67% 5yr dividend growth CAGR barely keeps pace with inflation [4]. AmeriGas propane volumes face secular headwind from electrification and heat pump adoption. CEO Flexon is in a turnaround role with limited tenure, creating execution risk on the operational improvement plan. Free cash flow of only $146M is thin relative to the $7.9B market cap, and the 55.76% payout ratio leaves limited room for dividend growth or deleveraging.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Operational improvement initiatives under CEO Flexon targeting 5-7% EBIT growth and 5-7% long-term EPS CAGR through FY2029, potentially unlocking multiple expansion from the current 10.87x forward P/E [1]</w:t>
      </w:r>
    </w:p>
    <w:p>
      <w:pPr>
        <w:spacing w:before="40" w:after="40"/>
        <w:ind w:left="283"/>
      </w:pPr>
      <w:r>
        <w:rPr>
          <w:rFonts w:ascii="Calibri" w:hAnsi="Calibri"/>
          <w:b/>
          <w:color w:val="4A6B25"/>
          <w:sz w:val="20"/>
        </w:rPr>
        <w:t xml:space="preserve">2. </w:t>
      </w:r>
      <w:r>
        <w:rPr>
          <w:rFonts w:ascii="Calibri" w:hAnsi="Calibri"/>
          <w:b w:val="0"/>
          <w:color w:val="3A4A28"/>
          <w:sz w:val="20"/>
        </w:rPr>
        <w:t>Completion of European asset divestitures simplifying the portfolio and redirecting capital toward higher-return U.S. regulated utility and midstream investments [1]</w:t>
      </w:r>
    </w:p>
    <w:p>
      <w:pPr>
        <w:spacing w:before="40" w:after="40"/>
        <w:ind w:left="283"/>
      </w:pPr>
      <w:r>
        <w:rPr>
          <w:rFonts w:ascii="Calibri" w:hAnsi="Calibri"/>
          <w:b/>
          <w:color w:val="4A6B25"/>
          <w:sz w:val="20"/>
        </w:rPr>
        <w:t xml:space="preserve">3. </w:t>
      </w:r>
      <w:r>
        <w:rPr>
          <w:rFonts w:ascii="Calibri" w:hAnsi="Calibri"/>
          <w:b w:val="0"/>
          <w:color w:val="3A4A28"/>
          <w:sz w:val="20"/>
        </w:rPr>
        <w:t>Potential dividend growth resumption as free cash flow improves from operational efficiencies and deleveraging, supporting the 4.08% current yield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Secular electrification headwind from heat pump adoption and building decarbonization policies threatening long-term natural gas and propane distribution volumes [1]</w:t>
      </w:r>
    </w:p>
    <w:p>
      <w:pPr>
        <w:spacing w:before="40" w:after="40"/>
        <w:ind w:left="283"/>
      </w:pPr>
      <w:r>
        <w:rPr>
          <w:rFonts w:ascii="Calibri" w:hAnsi="Calibri"/>
          <w:b/>
          <w:color w:val="4A6B25"/>
          <w:sz w:val="20"/>
        </w:rPr>
        <w:t xml:space="preserve">2. </w:t>
      </w:r>
      <w:r>
        <w:rPr>
          <w:rFonts w:ascii="Calibri" w:hAnsi="Calibri"/>
          <w:b w:val="0"/>
          <w:color w:val="3A4A28"/>
          <w:sz w:val="20"/>
        </w:rPr>
        <w:t>Elevated debt-to-equity of 143.99% limiting financial flexibility and consuming free cash flow for interest servicing during a period of rising rates [4]</w:t>
      </w:r>
    </w:p>
    <w:p>
      <w:pPr>
        <w:spacing w:before="40" w:after="40"/>
        <w:ind w:left="283"/>
      </w:pPr>
      <w:r>
        <w:rPr>
          <w:rFonts w:ascii="Calibri" w:hAnsi="Calibri"/>
          <w:b/>
          <w:color w:val="4A6B25"/>
          <w:sz w:val="20"/>
        </w:rPr>
        <w:t xml:space="preserve">3. </w:t>
      </w:r>
      <w:r>
        <w:rPr>
          <w:rFonts w:ascii="Calibri" w:hAnsi="Calibri"/>
          <w:b w:val="0"/>
          <w:color w:val="3A4A28"/>
          <w:sz w:val="20"/>
        </w:rPr>
        <w:t>CEO turnover risk — Flexon is a turnaround specialist who may not provide the long-term leadership continuity needed for a 144-year-old infrastructure company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UGI's core businesses — natural gas distribution through 12,700 miles of mains, propane delivery logistics, and midstream pipeline operations — are physical-world infrastructure that AI structurally cannot displace [1]. Regulated utility operations require physical assets, licensed personnel, and regulatory frameworks that create complete immunity from AI substitution. AI may modestly improve operations (route optimization, demand forecasting, predictive maintenance) but these are efficiency enhancers, not existential threats. Analysts have flagged zero AI disruption risk for regulated gas utilities [2]. AI Opportunity (0/1): No evidence of meaningful AI-related revenue generation. UGI's AI engagement is limited to potential internal operational efficiencies rather than customer-facing AI products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UGI Corporation Q1 FY2026 Earnings Release — $2.08B revenue, 5% EBIT growth, $2.90-$3.15 adjusted EPS guidance, January 2026</w:t>
      </w:r>
    </w:p>
    <w:p>
      <w:pPr>
        <w:spacing w:before="20" w:after="20"/>
        <w:ind w:left="170"/>
      </w:pPr>
      <w:r>
        <w:rPr>
          <w:rFonts w:ascii="Calibri" w:hAnsi="Calibri"/>
          <w:b/>
          <w:color w:val="4A6B25"/>
          <w:sz w:val="15"/>
        </w:rPr>
        <w:t xml:space="preserve">2. </w:t>
      </w:r>
      <w:r>
        <w:rPr>
          <w:rFonts w:ascii="Calibri" w:hAnsi="Calibri"/>
          <w:b w:val="0"/>
          <w:color w:val="3A4A28"/>
          <w:sz w:val="17"/>
        </w:rPr>
        <w:t>UGI Corporation Leadership and Comparably Executive Ratings — CEO Robert Flexon appointed November 2024, A+ parent / F subsidiary ratings</w:t>
      </w:r>
    </w:p>
    <w:p>
      <w:pPr>
        <w:spacing w:before="20" w:after="20"/>
        <w:ind w:left="170"/>
      </w:pPr>
      <w:r>
        <w:rPr>
          <w:rFonts w:ascii="Calibri" w:hAnsi="Calibri"/>
          <w:b/>
          <w:color w:val="4A6B25"/>
          <w:sz w:val="15"/>
        </w:rPr>
        <w:t xml:space="preserve">3. </w:t>
      </w:r>
      <w:r>
        <w:rPr>
          <w:rFonts w:ascii="Calibri" w:hAnsi="Calibri"/>
          <w:b w:val="0"/>
          <w:color w:val="3A4A28"/>
          <w:sz w:val="17"/>
        </w:rPr>
        <w:t>UGI Corporation ESG Reports and MSCI AA Rating Upgrade — sustainability performance and governance improvements, 2024-2025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UGI (UGI Corporation),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