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ULS</w:t>
      </w:r>
      <w:r>
        <w:rPr>
          <w:rFonts w:ascii="Calibri" w:hAnsi="Calibri"/>
          <w:b/>
          <w:color w:val="1A2010"/>
          <w:sz w:val="40"/>
        </w:rPr>
        <w:t xml:space="preserve">  UL Solutions Inc.</w:t>
      </w:r>
    </w:p>
    <w:p>
      <w:pPr>
        <w:spacing w:after="120"/>
      </w:pPr>
      <w:r>
        <w:rPr>
          <w:rFonts w:ascii="Calibri" w:hAnsi="Calibri"/>
          <w:b/>
          <w:color w:val="6E8450"/>
          <w:sz w:val="18"/>
        </w:rPr>
        <w:t>GROWTH SLEEVE · 2026-05-05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UL Solutions provides testing, inspection, and certification (TIC) services and related software globally. Operating through Industrial, Consumer, and Software &amp; Advisory segments, it certifies product safety, performance, and sustainability. Founded in 1894, the company IPO'd in 2024 and serves manufacturers, regulators, and consumers worldwide with brands including UL Mark, ULTRUS, and UL 360.</w:t>
      </w:r>
    </w:p>
    <w:p>
      <w:r>
        <w:rPr>
          <w:rFonts w:ascii="Calibri" w:hAnsi="Calibri"/>
          <w:b/>
          <w:color w:val="6E8450"/>
          <w:sz w:val="18"/>
        </w:rPr>
        <w:t>14,587 Employees · https://www.ul.com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UL Solutions surpassed $3B in annual revenue for the first time in 2025 ($3.05B, up 6.4% YoY), achieved IPO on NYSE in April 2024, and grew adjusted EBITDA 20.7% to $792M with 300bps margin expansion to 25.9% [1]. Significant operational transformation under CEO Scanlon. AI Deployment (2/2): Launched AI Safety Certification Services (UL 3115) and AI Model Transparency Benchmark, creating an entirely new revenue stream by certifying OTHER companies' AI products — a meta-AI business model [2]. Market Share (2/2): UL Solutions is one of the world's largest TIC companies with the most recognized safety mark globally (UL Mark appears on 22+ billion products annually). Category leader in product safety certification across consumer electronics, medical devices, and industrial equipment [1]. Pipeline (1/2): AI certification services, UL 360 ESG software expansion, and EBITDA margin improvement to 26.5-27% guided for 2026, but organic revenue growth limited to mid-single digits [1]. R&amp;D Intensity (0/1): TIC companies typically have low R&amp;D intensity; UL Solutions focuses on regulatory expertise rather than pure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'Working for a safer world' is specific, thoughtful, and validated by 130+ years of consistent execution in product safety testing and certification [2]. The mission genuinely shapes strategic decisions — entering AI safety certification because it serves the same cause in a new domain. However, the mission doesn't quite reach 'transformative' level as it's essentially a description of what TIC companies do. Community Impact (1/2): UL Solutions operates as a safety science organization with broad societal benefit — the UL Mark on 22+ billion products annually protects consumers globally. Founded as a nonprofit in 1894, the organization retains public-benefit DNA [2]. Employee Retention (1/2): Glassdoor rating of 3.6/5 with generally positive sentiment indicates adequate but not exceptional employee experience; some criticize management layers and acquisition-heavy growth strategy [2]. Insider Buying (1/2): CEO Jenny Scanlon has led the company through IPO and maintains equity alignment; insider transactions since IPO are limited by lock-up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 Solutions demonstrates strong financial quality for a newly public company. Revenue of $3.05B with 6.8% growth and adjusted EBITDA margin of 25.9% (expanding) shows operational excellence [1]. ROE of 31.0% is exceptional, reflecting capital-light TIC model efficiency. D/E of 52.8% is conservative. Profit margin of 10.6% is moderate but improving. Forward P/E of 36.3x is elevated for mid-single-digit growth, and PEG of 2.42 suggests premium valuation [3]. Free cash flow of $403M (40.4% increase) demonstrates cash conversion quality. Revenue growth 5yr CAGR estimated at ~6% reflects steady TIC industry growth. Liquidity floor cleared: $71.9M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UL Solutions demonstrates strong infinite game characteristics rooted in its 130-year history of making the world safer. The company has survived multiple technological revolutions (electrification, digital, mobile, now AI) by adapting its safety mission to each new era. The IPO and AI certification launch show the current leadership extending this pattern.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 Solutions' just cause — 'Working for a safer world' — has been validated by 130+ years of consistent execution across every technological revolution since 1894 [2]. From certifying the first electrical devices to now certifying AI systems, the cause has survived multiple leadership transitions, industry disruptions, and organizational transformations (nonprofit to for-profit IPO in 2024). The safety mission IS the competitive advantage — manufacturers need the UL Mark for market access.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 Solutions' 14,587 employees give it 3.6/5 on Glassdoor with generally positive sentiment about work-life balance (3.8/5) [2]. The organization has undergone significant transformation under CEO Scanlon (IPO, restructuring, business exits), which creates organizational stress. Some employees criticize management layers and bureaucracy typical of large TIC organizations.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 Solutions operates alongside worthy rivals Bureau Veritas, SGS, Intertek, and TUV in the global TIC market. The company acknowledges competitive dynamics and uses rivalry to improve — entering AI certification before peers demonstrates learning from technology companies' rapid innovation [2]. The language is about expanding capabilities rather than defeating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 Solutions' 2024 IPO after 130 years as a nonprofit/private organization represents meaningful existential flexibility — fundamentally changing the ownership structure to access capital markets for growth [1]. The 2025 restructuring plan (exiting certain business lines) and entry into AI certification show willingness to evolve. However, the core TIC business model remains largely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Scanlon demonstrated courage by taking a 130-year-old nonprofit institution through IPO transformation and announcing restructuring plans that exit established business lines to focus on higher-margin opportunities [1]. The 2026 guidance accepts ~1% revenue reduction from business exits — sacrificing near-term revenue for portfolio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 Solutions is a 130-year-old safety science institution now operating as a public company with strong financial momentum. Revenue crossed $3B for the first time in 2025 (up 6.4%), adjusted EBITDA grew 20.7% to $792M (25.9% margin), and free cash flow surged 40.4% to $403M [1]. ROE of 31% reflects the capital-light TIC model's efficiency, and the company guided further EBITDA margin expansion to 26.5-27% in 2026. The AI certification opportunity (UL 3115) positions UL Solutions uniquely — as the world deploys more AI systems, demand for third-party AI safety certification should grow rapidly [2]. The UL Mark appears on 22+ billion products annually, providing unmatched brand trust. With D/E of only 52.8% and EPS growing 17.1% YoY, the financial profile is improving steadily.</w:t>
      </w:r>
    </w:p>
    <w:p>
      <w:pPr>
        <w:spacing w:after="120"/>
      </w:pPr>
      <w:r>
        <w:rPr>
          <w:rFonts w:ascii="Calibri" w:hAnsi="Calibri"/>
          <w:b w:val="0"/>
          <w:color w:val="3A4A28"/>
          <w:sz w:val="20"/>
        </w:rPr>
        <w:t>The bear case centers on valuation premium and growth limitations. At 36.3x forward P/E and 2.42 PEG for a company guiding mid-single-digit organic revenue growth, UL Solutions is priced for margin expansion that has limited further runway [3]. The company's own SEC filings warn that AI could disrupt TIC workflows, potentially reducing demand for traditional testing services [2]. The IPO was only in April 2024, providing limited public market track record. ULSE Inc. retains controlling Class B shares, concentrating governance power. The 2026 restructuring plan introduces near-term revenue headwinds (~1% reduction from business exits). International revenue exposure creates currency risk and geopolitical uncertainty (China regulatory environment). Competition from Bureau Veritas, SGS, and Intertek limits pricing power in core TIC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Safety Certification (UL 3115) revenue ramp — as enterprises deploy AI at scale, third-party safety certification demand should grow exponentially, creating a new high-margin revenue stream [2]</w:t>
      </w:r>
    </w:p>
    <w:p>
      <w:pPr>
        <w:spacing w:before="40" w:after="40"/>
        <w:ind w:left="283"/>
      </w:pPr>
      <w:r>
        <w:rPr>
          <w:rFonts w:ascii="Calibri" w:hAnsi="Calibri"/>
          <w:b/>
          <w:color w:val="4A6B25"/>
          <w:sz w:val="20"/>
        </w:rPr>
        <w:t xml:space="preserve">2. </w:t>
      </w:r>
      <w:r>
        <w:rPr>
          <w:rFonts w:ascii="Calibri" w:hAnsi="Calibri"/>
          <w:b w:val="0"/>
          <w:color w:val="3A4A28"/>
          <w:sz w:val="20"/>
        </w:rPr>
        <w:t>Continued EBITDA margin expansion toward 27%+ as restructuring plan exits lower-margin businesses and operational efficiency improves [1]</w:t>
      </w:r>
    </w:p>
    <w:p>
      <w:pPr>
        <w:spacing w:before="40" w:after="40"/>
        <w:ind w:left="283"/>
      </w:pPr>
      <w:r>
        <w:rPr>
          <w:rFonts w:ascii="Calibri" w:hAnsi="Calibri"/>
          <w:b/>
          <w:color w:val="4A6B25"/>
          <w:sz w:val="20"/>
        </w:rPr>
        <w:t xml:space="preserve">3. </w:t>
      </w:r>
      <w:r>
        <w:rPr>
          <w:rFonts w:ascii="Calibri" w:hAnsi="Calibri"/>
          <w:b w:val="0"/>
          <w:color w:val="3A4A28"/>
          <w:sz w:val="20"/>
        </w:rPr>
        <w:t>M&amp;A opportunities using $403M annual FCF to acquire complementary testing capabilities in high-growth areas (EV battery testing, cybersecurity certification, semiconductor validation)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core TIC services — company's own filings acknowledge AI could reduce demand for traditional testing, potentially cannibalizing legacy revenue faster than AI certification grows [2]</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risk — 36.3x forward P/E with mid-single-digit revenue growth leaves no margin of safety if margin expansion stalls or competition intensifies [3]</w:t>
      </w:r>
    </w:p>
    <w:p>
      <w:pPr>
        <w:spacing w:before="40" w:after="40"/>
        <w:ind w:left="283"/>
      </w:pPr>
      <w:r>
        <w:rPr>
          <w:rFonts w:ascii="Calibri" w:hAnsi="Calibri"/>
          <w:b/>
          <w:color w:val="4A6B25"/>
          <w:sz w:val="20"/>
        </w:rPr>
        <w:t xml:space="preserve">3. </w:t>
      </w:r>
      <w:r>
        <w:rPr>
          <w:rFonts w:ascii="Calibri" w:hAnsi="Calibri"/>
          <w:b w:val="0"/>
          <w:color w:val="3A4A28"/>
          <w:sz w:val="20"/>
        </w:rPr>
        <w:t>Governance concentration — ULSE Inc. Class B shares and contractual rights limit public shareholder influence over strategic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UL Solutions faces a nuanced AI disruption dynamic. The company itself acknowledges in SEC filings that 'technological advances in artificial intelligence may in the future disrupt the TIC or S&amp;A industries, which could significantly reduce demand for our services' [2]. AI could automate certain testing workflows, predictive quality assessment, and compliance documentation. However, regulatory-mandated physical testing (fire safety, electrical safety, structural integrity) cannot be replaced by AI — regulators require actual test results from accredited labs. UL's 130-year trusted brand and regulatory relationships provide substantial moat. AI Opportunity (1/1): UL Solutions generates meaningful AI revenue through its new AI Safety Certification (UL 3115) and AI Model Transparency Benchmark services — certifying other companies' AI products creates a directly AI-monetized business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 Solutions Q4/Full-Year 2025 Earnings Release — $3.05B revenue, $792M adjusted EBITDA,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UL Solutions corporate website, SEC 10-K filing, AI certification announcements (UL 3115),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ULS (UL Solutions),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