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UNIT</w:t>
      </w:r>
      <w:r>
        <w:rPr>
          <w:rFonts w:ascii="Calibri" w:hAnsi="Calibri"/>
          <w:b/>
          <w:color w:val="1A2010"/>
          <w:sz w:val="40"/>
        </w:rPr>
        <w:t xml:space="preserve">  Uniti Group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2026-04-17 · Inspire: 44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Specialty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Uniti Group is a fiber-focused digital infrastructure REIT operating across 40 states with 125,000+ route miles and nearly 7 million strand miles of fiber. Following the August 2025 merger with Windstream, Uniti operates through three segments: Kinetic (consumer/enterprise broadband), Fiber Infrastructure (wholesale dark fiber and lit services), and Uniti Solutions (managed network services).</w:t>
      </w:r>
    </w:p>
    <w:p>
      <w:r>
        <w:rPr>
          <w:rFonts w:ascii="Calibri" w:hAnsi="Calibri"/>
          <w:b/>
          <w:color w:val="6E8450"/>
          <w:sz w:val="18"/>
        </w:rPr>
        <w:t>8,632 Employees · https://www.uniti.com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Uniti completed the transformative $13.4B merger with Windstream in August 2025, reunifying the fiber network with the consumer broadband business spun off a decade earlier [1]. Kinetic Consumer Fiber Revenue grew 24% YoY in Q4 2025, with record fiber gross adds of ~38,000 and net adds of ~28,000 — the highest in nearly 3 years [1]. Consolidated fiber revenue reached 38% of total, growing 11% YoY. AI Deployment (1/2): Uniti Wholesale announced a landmark 1,100-mile dark fiber network expansion anchored by a 20-year, $500M+ contract to connect AI hubs and hyperscale data centers across the South-Central U.S. [2]. The company is actively positioning fiber infrastructure as essential AI backbone. Market Share (1/2): Uniti's 125,000+ route mile fiber network across 40 states is significant but the company competes against AT&amp;T, Lumen, Crown Castle, and other fiber providers with larger scale [1]. Pipeline (1/2): 2026 guidance of $3.6-3.65B revenue and $1.43-1.48B EBITDA, with projections that fiber will exceed 50% of revenue by Q4 2026 and reach 75% by 2029; targeting 2.3-2.35M fiber homes passed by end of 2026 [1]. R&amp;D Intensity (0/1): Infrastructure REIT with minimal R&amp;D; innovation is capital-deployment-driven rather than research-driven.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Uniti describes itself as a 'premier insurgent fiber provider dedicated to enabling mission-critical connectivity' — more distinctive than generic telecom mission statements and connected to the genuine purpose of bridging the digital divide in underserved communities [2]. Community Impact (1/2): Uniti's fiber buildout directly addresses the digital divide in rural and underserved communities; the Kinetic consumer broadband segment serves over 1 million consumers with high-speed fiber connectivity where alternatives are limited [1]. Employee Retention (1/2): Certified Great Places to Work company with 8,632 employees; Jennifer Ragsdale as Chief Administrative Officer oversees culture and employee experience programs [2]. CEO Kenny Gunderman has led since the 2015 spin-off, providing leadership continuity through the Windstream bankruptcy dispute and reunion. Insider Buying (1/2): CEO Gunderman has maintained significant equity exposure through the volatile Windstream dispute and merger period, signaling conviction, though no specific recent open-market purchases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UNIT's infrastructure score is mechanically elevated by merger-related metrics that require context. D/E of 2651.6% scores 0.0 — the $10.1B debt from the Windstream merger represents extreme leverage. Revenue growth YoY of 212.7% scores 1.0 (merger-driven, not organic; pre-merger organic growth was ~3%). 5yr revenue CAGR of ~16.3% scores 1.0 (including merger). Forward P/E is negative (-15.6x, forward EPS -$0.71) and scores 0.0 — the company expects GAAP losses due to merger amortization. Profit margin of 58.4% scores 1.0 (inflated by one-time merger accounting gains on trailing basis). PEG of 0.17 scores 1.0 (trailing EPS of $4.87 includes merger gains). ROE unavailable, excluded. Growth-weighted calculation: (1×0.0 + 1×1.0 + 2×1.0 + 1×0.0 + 1×1.0 + 2×1.0) = 6.0 / 8 × 10 = 8 [1][3]. Note: this score is mechanically correct but overstates underlying quality due to merger accounting. Liquidity floor cleared: 2.19M avg vol × $11.06 = $24.2M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Uniti demonstrates meaningful infinite-game qualities through its decade-long persistence through existential challenges (Windstream bankruptcy, lease dispute) and its commitment to bridging the digital divide through fiber infrastructure. CEO Gunderman's consistent vision of fiber as mission-critical infrastructure has been validated by the Windstream reunification and AI-driven demand acceleration. However, the company's extreme leverage and speculative capital structure introduce finite-game fragility.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Uniti's cause — enabling mission-critical connectivity and bridging the digital divide — is genuine, distinctive, and validated by the company's fiber buildout in underserved communities where alternatives are limited [2]. CEO Gunderman's consistent articulation of fiber as essential infrastructure has survived the Windstream bankruptcy, a bitter lease dispute, and corporate reunification. The cause is more than marketing — it shapes capital allocation toward fiber expansion over financial engineering — 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Uniti is a Certified Great Places to Work company with dedicated culture leadership (CAO Jennifer Ragsdale) and 8,632 employees post-merger [2]. CEO Gunderman has led since the 2015 spin-off, providing continuity through existential challenges. However, the Windstream merger integration introduces organizational complexity and cultural integration risk across legacy Uniti and Windstream workforces — 1 point for adequate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Uniti describes itself as an 'insurgent' fiber provider, explicitly acknowledging the scale advantages of AT&amp;T, Lumen, and other incumbents while using competitive dynamics to carve a differentiated niche in wholesale dark fiber and rural broadband [2]. The 'insurgent' framing shows self-awareness about competitive position and motivation to improve rather than a market-share-destruction narrative —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Windstream reunion represents meaningful strategic flexibility — Uniti fundamentally transformed from a passive fiber REIT collecting lease payments into an integrated fiber operator with consumer broadband, wholesale, and managed services capabilities [1]. This was a transformative pivot that redefined the company's business model, though it was driven partly by necessity (Windstream lease economics) rather than purely visionary strategy —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Gunderman demonstrated courage by pursuing the Windstream merger despite years of legal dispute and market skepticism, taking on $10.1B of debt to reunify the fiber network and consumer broadband business [1]. The $1.2B annual Kinetic capex commitment and 1,100-mile fiber expansion for AI infrastructure represent bold long-term bets during a period of financial fragility ��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Uniti Group is a transformative fiber infrastructure play positioned at the intersection of two powerful secular trends: rural broadband expansion and AI-driven hyperscale data center demand. The August 2025 Windstream merger created a vertically integrated fiber operator with 125,000+ route miles across 40 states, projected to generate $3.6-3.65B revenue and $1.43-1.48B EBITDA in 2026 [1]. Kinetic Consumer Fiber is the growth engine — 24% Q4 revenue growth with record subscriber additions and a path to 2.3-2.35M fiber homes passed by year-end 2026 [1]. The $500M+ dark fiber contract for AI hubs validates Uniti's infrastructure as essential AI backbone [2]. Management projects fiber will exceed 50% of revenue by Q4 2026 and 75% by 2029, completing the transition from legacy copper-dependent REIT to pure-play fiber platform. At $11.06/share with a $2.6B market cap vs. $1.45B midpoint EBITDA, the stock trades at under 2x EBITDA — a fraction of fiber infrastructure peer valuations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one factor: extreme leverage. D/E of 2651% with $10.1B in debt against a $2.6B market cap creates a highly levered capital structure where modest operational setbacks could cause equity value destruction [3]. Forward EPS of -$0.71 means the company is expected to report GAAP losses in 2026 due to merger-related amortization, interest expense, and integration costs. The dividend was suspended in 2024 and there is no visibility on reinstatement. The 212.7% revenue growth is entirely merger-driven — pre-merger organic growth was approximately 3%, and Kinetic's legacy copper business is in secular decline, offsetting fiber growth [1]. The Windstream integration carries significant execution risk: combining two organizations with a decade of adversarial legal history, rationalizing overlapping networks, and migrating copper subscribers to fiber all require flawless execution. Interest expense on $10.1B of debt consumes the vast majority of EBITDA, leaving minimal free cash flow for equity holders ($-226M FCF in 2025). If interest rates remain elevated, refinancing risk could become existential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Fiber revenue crossover to 50%+ of total by Q4 2026, with 75% target by 2029, completing the transformation from legacy copper REIT to pure-play fiber infrastructure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infrastructure demand — $500M+ dark fiber contract for AI hubs and hyperscale data centers with 1,100-mile network expansion, plus growing pipeline of similar AI-driven wholesale opportunities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Kinetic consumer fiber acceleration — 24% revenue growth, record gross adds of 38,000/quarter, and 2.3-2.35M homes passed by year-end 2026 driving subscriber and ARPU growth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— $10.1B debt (D/E 2651%) with negative free cash flow (-$226M) and forward GAAP losses (EPS -$0.71); rising interest rates or inability to refinance could be existential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Windstream integration execution risk — merging organizations with adversarial legal history, rationalizing networks, and managing copper-to-fiber migration across 1M+ subscribers requires flawless execution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Legacy copper decline — Kinetic's copper broadband base is in secular decline as subscribers churn to fiber or competitors; the speed of copper revenue erosion could outpace fiber revenue ramp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Uniti's fiber infrastructure is essential physical-layer connectivity that AI cannot displace — in fact, AI dramatically increases demand for fiber [1]. Hyperscale data centers, AI training clusters, and edge computing all require high-capacity fiber backbone connectivity. The company's 125,000+ route miles of fiber across 40 states represent irreplaceable physical infrastructure with decades-long useful life. The $500M+ dark fiber contract anchored by AI hub connectivity validates that AI is a demand accelerator, not a threat [2]. Fiber infrastructure has natural monopoly characteristics (right-of-way, capital intensity) that protect against competitive displacement. AI Opportunity (1/1): Uniti generates direct revenue from AI-driven fiber demand — the 1,100-mile expansion contract explicitly targets AI hubs and hyperscale data centers, and management projects fiber will reach 75% of revenue by 2029, partially driven by AI infrastructure buildout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Uniti Group Q4 and Full Year 2025 Earnings Release — $2.23B revenue, $1.17B EBITDA, 24% Kinetic fiber growth, 2026 guidance of $3.6-3.65B revenue,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Uniti Wholesale 1,100-Mile Fiber Expansion for AI Demand — $500M+ 20-year contract, hyperscale data center connectivity,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UNIT (Uniti Group), retrieved April 17,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