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UPXI</w:t>
      </w:r>
      <w:r>
        <w:rPr>
          <w:rFonts w:ascii="Calibri" w:hAnsi="Calibri"/>
          <w:b/>
          <w:color w:val="1A2010"/>
          <w:sz w:val="40"/>
        </w:rPr>
        <w:t xml:space="preserve">  Upexi, Inc.</w:t>
      </w:r>
    </w:p>
    <w:p>
      <w:pPr>
        <w:spacing w:after="120"/>
      </w:pPr>
      <w:r>
        <w:rPr>
          <w:rFonts w:ascii="Calibri" w:hAnsi="Calibri"/>
          <w:b/>
          <w:color w:val="6E8450"/>
          <w:sz w:val="18"/>
        </w:rPr>
        <w:t>GROWTH SLEEVE · 2026-03-31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Upexi is a Solana-focused digital asset treasury company and consumer brands owner headquartered in Tampa, Florida. The company pivoted in April 2025 from consumer product aggregation (pet supplements, energy products, functional mushrooms, cannabinoids) to primarily acquiring and staking Solana tokens. As of December 31, 2025, Upexi held approximately 2.17 million Solana tokens (1.32 million liquid, 850,000 locked) with 95% staked for yield generation.</w:t>
      </w:r>
    </w:p>
    <w:p>
      <w:r>
        <w:rPr>
          <w:rFonts w:ascii="Calibri" w:hAnsi="Calibri"/>
          <w:b/>
          <w:color w:val="6E8450"/>
          <w:sz w:val="18"/>
        </w:rPr>
        <w:t>59 Employees · https://www.upexi.com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Upexi's most notable achievement is its April 2025 pivot from a $3 million market cap consumer brand aggregator to a Solana treasury company that briefly reached ~$600 million valuation, demonstrating capital markets creativity [2]. However, this represents financial engineering rather than product innovation — the company holds and stakes Solana tokens, which requires no proprietary technology. The legacy consumer brands (LuckyTail, PRAX, Moonwlkr) generated only $2.9 million in Q2 FY2026, declining as focus shifted to crypto [1]. AI Deployment (0/2): No AI-powered products or measurable AI-driven efficiency gains. The strategic investment in Alpha Exchange (AI-driven crypto trading platform) is a minor equity stake with no products shipping or revenue generated [2]. Market Share (0/2): No meaningful market share in either consumer products or crypto treasury. Upexi holds 2.17 million SOL tokens — a tiny fraction of Solana's circulating supply. Pipeline (0/2): No product pipeline beyond continuing to accumulate Solana and generate staking yield. The 'risk-adjusted high-yield treasury strategy' targeting low-to-mid-teens yield is vague and unproven [1]. R&amp;D Intensity (0/1): Zero R&amp;D investment; the company is an asset holder and consumer brand owner with no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Upexi's stated purpose is to 'acquire and hold as much Solana as possible in a disciplined and accretive fashion' [1]. This is a financial strategy, not a mission — it articulates no vision of a better future, serves no beneficiary beyond shareholders, and is indistinguishable from a crypto fund pitch. The legacy consumer brands had no articulated purpose either. Community Impact (0/2): No charitable programs, community investment, or social impact initiatives were identified for this 59-person company. Employee Retention (0/2): No employee satisfaction data available. With only 59 employees and a radical business pivot from consumer brands to crypto treasury, organizational stability is questionable. Insider Buying (0/2): Net insider selling — a June 2025 insider sales filing triggered a 62% stock price decline, directly contradicting insider conviction [2]. The company has raised over $200 million in dilutive offerings to fund Solana purchases while insiders sold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Upexi's financial profile is dominated by Solana price volatility rather than operating performance. Fiscal Q1 FY2026 showed $66.7 million net income driven by $78 million in unrealized Solana gains, while Q2 FY2026 showed a $178.9 million net loss driven by $164.5 million in unrealized Solana losses — the swing between quarters was $245 million on a company with $24.7 million in annual operating revenue [1]. D/E of 438% reflects $213 million in debt (mostly convertible notes issued to fund Solana purchases) against minimal equity. ROE of -468% reflects massive accumulated losses. Cash is only $1.6 million with $9.7 million after subsequent financing. The company has $200M+ in obligations funded by cryptocurrency that fluctuates 50%+ per quarter. Revenue growth of 101% YoY is largely from Solana staking income ($11.2 million in six months), which is entirely dependent on token price and network yields [1]. Liquidity floor cleared: 5.6M avg volume × $0.95 = $5.4M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Upexi is a purely finite player — the company abandoned its consumer brands identity to become a Solana treasury vehicle in April 2025, motivated entirely by the financial opportunity of crypto appreciation. There is no enduring cause, no vision beyond token accumulation, and insider sales that crashed the stock 62% reveal leadership prioritizing personal liquidity over long-term value creation. The company exists to play a financial game, not to build something that endures.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Upexi has no Just Cause. The company's stated purpose — 'acquire and hold as much Solana as possible' — is a trading strategy, not a cause [1]. A Just Cause must be inclusive, service-oriented, and describe a future state that benefits others. Buying cryptocurrency satisfies none of these criteria. The prior consumer brands business (pet supplements, mushrooms, cannabinoids) had no articulated purpose either. The company changes identity based on financial opportunity — from Grove, Inc. to Upexi to Solana treasury — with no connecting thread beyond capital appreciation.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Upexi has only 59 employees who watched the company pivot from consumer brands to cryptocurrency treasury in a matter of months [2]. The June 2025 insider sales filing — which triggered a 62% stock decline — directly undermined trust between leadership and shareholders [2]. The addition of crypto advisors (Arthur Hayes, SOL Big Brain) to the board signals a culture oriented toward financial speculation rather than organizational trust-building. No employee satisfaction data exists for this micro-organization.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Upexi does not engage with competitors in a way that suggests learning or self-improvement. The company positions itself against other crypto treasury companies (like MicroStrategy for Bitcoin) but frames competition in terms of financial performance — SOL holdings, yield rates, NAV per share — which is purely finite competitive framing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Upexi made a dramatic strategic pivot in April 2025, transforming from a consumer brand aggregator into a Solana-focused digital asset treasury company, raising over $200 million and accumulating 2.17 million SOL tokens [1][2]. This demonstrates willingness to fundamentally reinvent the business. However, Sinek would distinguish between flexibility driven by a Just Cause and flexibility driven by financial opportunity — Upexi's pivot was clearly reactive to the crypto bull market rather than in service of an enduring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Solana pivot required boldness — transforming a $3 million market cap company into a $600 million crypto treasury — but this is financial risk-taking, not courageous leadership in Sinek's sense [2]. Insider sales that crashed the stock 62% in June 2025 directly contradict leadership conviction. Raising $200 million in dilutive offerings to buy volatile cryptocurrency while insiders sell shares reflects a fundamental misalignment between leadership words and actions.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Upexi offers leveraged exposure to Solana through a Nasdaq-listed equity, holding 2.17 million SOL tokens (1.32 million liquid, 850,000 locked) with 95% staked for yield generation [1]. The company generates digital asset revenue of ~$5 million per quarter from staking income and targets low-to-mid-teens yield through a 'risk-adjusted high-yield treasury strategy' in 2026. Revenue doubled YoY to $17.3 million for the six months ended December 2025, and the company's net asset value reached approximately $433 million at Solana's peak [1][2]. The legacy consumer brands business provides $2.9 million in quarterly revenue with 81% gross margins, offering a small operating floor beneath the crypto exposure. At $0.95 per share and a $66 million market cap, the stock trades at a significant discount to the value of its Solana holdings if SOL recovers.</w:t>
      </w:r>
    </w:p>
    <w:p>
      <w:pPr>
        <w:spacing w:after="120"/>
      </w:pPr>
      <w:r>
        <w:rPr>
          <w:rFonts w:ascii="Calibri" w:hAnsi="Calibri"/>
          <w:b w:val="0"/>
          <w:color w:val="3A4A28"/>
          <w:sz w:val="20"/>
        </w:rPr>
        <w:t>The bear case is severe and multi-faceted. Upexi is a leveraged Solana bet wrapped in an equity — Q2 FY2026 showed a $178.9 million net loss driven by $164.5 million in unrealized Solana losses when SOL fell to $124, and Q1's $66.7 million net income was entirely driven by unrealized Solana gains [1]. The company carries $213 million in debt (mostly convertible notes) against $1.6 million cash, creating existential leverage risk if Solana declines further. Insider sales in June 2025 triggered a 62% stock crash, destroying shareholder trust and revealing leadership misalignment [2]. The company has diluted shareholders massively — $50 million private placement at $4.00/share, $500 million equity line, $150 million convertible note offering, $36 million convertible at $2.39 — with the stock now at $0.95 [1][2]. The stock fell from a $600 million peak market cap to $66 million, an 89% decline. The consumer brands business is being neglected, declining to $2.9 million quarterly revenue as management focuses on crypto. Prior Nasdaq non-compliance for late SEC filings adds governance risk. This is effectively a single-asset cryptocurrency fund with extreme leverage, management misalignment, and no operating business of substance — uninvestable for fundamental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Solana price recovery — UPXI holds 2.17 million SOL tokens; every $10 increase in SOL price adds approximately $21.7 million to net asset value, with 95% staking providing yield amplification [1]</w:t>
      </w:r>
    </w:p>
    <w:p>
      <w:pPr>
        <w:spacing w:before="40" w:after="40"/>
        <w:ind w:left="283"/>
      </w:pPr>
      <w:r>
        <w:rPr>
          <w:rFonts w:ascii="Calibri" w:hAnsi="Calibri"/>
          <w:b/>
          <w:color w:val="4A6B25"/>
          <w:sz w:val="20"/>
        </w:rPr>
        <w:t xml:space="preserve">2. </w:t>
      </w:r>
      <w:r>
        <w:rPr>
          <w:rFonts w:ascii="Calibri" w:hAnsi="Calibri"/>
          <w:b w:val="0"/>
          <w:color w:val="3A4A28"/>
          <w:sz w:val="20"/>
        </w:rPr>
        <w:t>Risk-adjusted high-yield treasury strategy — management targets low-to-mid-teens annualized yield on Solana holdings in 2026, which could generate $20-30 million in digital asset revenue annually [1]</w:t>
      </w:r>
    </w:p>
    <w:p>
      <w:pPr>
        <w:spacing w:before="40" w:after="40"/>
        <w:ind w:left="283"/>
      </w:pPr>
      <w:r>
        <w:rPr>
          <w:rFonts w:ascii="Calibri" w:hAnsi="Calibri"/>
          <w:b/>
          <w:color w:val="4A6B25"/>
          <w:sz w:val="20"/>
        </w:rPr>
        <w:t xml:space="preserve">3. </w:t>
      </w:r>
      <w:r>
        <w:rPr>
          <w:rFonts w:ascii="Calibri" w:hAnsi="Calibri"/>
          <w:b w:val="0"/>
          <w:color w:val="3A4A28"/>
          <w:sz w:val="20"/>
        </w:rPr>
        <w:t>Share repurchase program — $50 million authorized buyback could provide price support and reduce dilution if executed at current depressed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Solana price collapse — a 50% decline in SOL would erase approximately $130 million in asset value against $213 million in debt obligations, potentially triggering convertible note covenants and existential liquidity crisis [1]</w:t>
      </w:r>
    </w:p>
    <w:p>
      <w:pPr>
        <w:spacing w:before="40" w:after="40"/>
        <w:ind w:left="283"/>
      </w:pPr>
      <w:r>
        <w:rPr>
          <w:rFonts w:ascii="Calibri" w:hAnsi="Calibri"/>
          <w:b/>
          <w:color w:val="4A6B25"/>
          <w:sz w:val="20"/>
        </w:rPr>
        <w:t xml:space="preserve">2. </w:t>
      </w:r>
      <w:r>
        <w:rPr>
          <w:rFonts w:ascii="Calibri" w:hAnsi="Calibri"/>
          <w:b w:val="0"/>
          <w:color w:val="3A4A28"/>
          <w:sz w:val="20"/>
        </w:rPr>
        <w:t>Insider selling and shareholder dilution — June 2025 insider sales crashed the stock 62%, and $200M+ in dilutive offerings (private placements, convertible notes, equity line) have massively increased share count while the stock trades 76% below the $4.00 private placement price [2]</w:t>
      </w:r>
    </w:p>
    <w:p>
      <w:pPr>
        <w:spacing w:before="40" w:after="40"/>
        <w:ind w:left="283"/>
      </w:pPr>
      <w:r>
        <w:rPr>
          <w:rFonts w:ascii="Calibri" w:hAnsi="Calibri"/>
          <w:b/>
          <w:color w:val="4A6B25"/>
          <w:sz w:val="20"/>
        </w:rPr>
        <w:t xml:space="preserve">3. </w:t>
      </w:r>
      <w:r>
        <w:rPr>
          <w:rFonts w:ascii="Calibri" w:hAnsi="Calibri"/>
          <w:b w:val="0"/>
          <w:color w:val="3A4A28"/>
          <w:sz w:val="20"/>
        </w:rPr>
        <w:t>Governance and structural risk — prior Nasdaq non-compliance for late SEC filings, a 59-person company managing $200M+ in crypto assets with $213M in convertible debt creates operational risk disproportionate to the organization's capacity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Upexi's business is split between a small consumer brands operation and a Solana treasury. The consumer brands (DTC supplements, pet products, cannabinoids) face moderate AI disruption from AI-powered marketing optimization and e-commerce automation that benefits larger competitors. The Solana treasury business — holding and staking tokens — is not directly threatened by AI, but crypto markets themselves face concentration risk as AI computing demand competes for the same capital and attention. The business model of 'buy and hold crypto' requires no workforce AI cannot replicate, but also involves no processes AI can displace. AI Opportunity (0/1): No AI-related revenue. The Alpha Exchange investment is a minor equity stake in an AI-driven crypto trading platform with no revenue contribution to Upexi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Upexi Fiscal Q1-Q2 FY2026 Earnings Releases — digital asset revenue, Solana holdings, $178.9M Q2 net loss, November 2025-February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Crypto, CoinCentral, Nasdaq — Upexi Solana pivot, insider sales, $50M private placement, board appointments, 2025</w:t>
      </w:r>
    </w:p>
    <w:p>
      <w:pPr>
        <w:spacing w:before="20" w:after="20"/>
        <w:ind w:left="170"/>
      </w:pPr>
      <w:r>
        <w:rPr>
          <w:rFonts w:ascii="Calibri" w:hAnsi="Calibri"/>
          <w:b/>
          <w:color w:val="4A6B25"/>
          <w:sz w:val="15"/>
        </w:rPr>
        <w:t xml:space="preserve">3. </w:t>
      </w:r>
      <w:r>
        <w:rPr>
          <w:rFonts w:ascii="Calibri" w:hAnsi="Calibri"/>
          <w:b w:val="0"/>
          <w:color w:val="3A4A28"/>
          <w:sz w:val="17"/>
        </w:rPr>
        <w:t>StockTitan, SEC — Upexi Nasdaq non-compliance notice, S-3 filing, convertible note offerings,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