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UROY</w:t>
      </w:r>
      <w:r>
        <w:rPr>
          <w:rFonts w:ascii="Calibri" w:hAnsi="Calibri"/>
          <w:b/>
          <w:color w:val="1A2010"/>
          <w:sz w:val="40"/>
        </w:rPr>
        <w:t xml:space="preserve">  Uranium Royalty Corp.</w:t>
      </w:r>
    </w:p>
    <w:p>
      <w:pPr>
        <w:spacing w:after="120"/>
      </w:pPr>
      <w:r>
        <w:rPr>
          <w:rFonts w:ascii="Calibri" w:hAnsi="Calibri"/>
          <w:b/>
          <w:color w:val="6E8450"/>
          <w:sz w:val="18"/>
        </w:rPr>
        <w:t>GROWTH SLEEVE · 2026-04-10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NASDAQ · Canada</w:t>
      </w:r>
    </w:p>
    <w:p>
      <w:pPr>
        <w:spacing w:after="80"/>
      </w:pPr>
      <w:r>
        <w:rPr>
          <w:rFonts w:ascii="Calibri" w:hAnsi="Calibri"/>
          <w:b w:val="0"/>
          <w:color w:val="3A4A28"/>
          <w:sz w:val="20"/>
        </w:rPr>
        <w:t>Uranium Royalty Corp. is the first and only publicly listed pure-play uranium royalty company. The company acquires and manages a geographically diversified portfolio of uranium royalties and interests, invests in companies with uranium exposure, and engages in the purchase and sale of physical uranium. Incorporated in 2017 and headquartered in Vancouver, Canada.</w:t>
      </w:r>
    </w:p>
    <w:p>
      <w:r>
        <w:rPr>
          <w:rFonts w:ascii="Calibri" w:hAnsi="Calibri"/>
          <w:b/>
          <w:color w:val="6E8450"/>
          <w:sz w:val="18"/>
        </w:rPr>
        <w:t>14 Employees · https://www.uraniumroyalty.com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Uranium Royalty created a novel business model as the first pure-play uranium royalty company, differentiating from traditional uranium miners by providing capital through royalty agreements rather than operating mines [1]. The company has assembled a portfolio of royalty interests across Canada, the U.S., Namibia, and Spain, and engages in physical uranium trading. However, the business is still in its early stages with just $54.6M in trailing revenue. AI Deployment (0/2): No AI deployment or strategy evident; Uranium Royalty is a 14-person holding company focused on royalty acquisition and uranium trading, not a technology business [2]. Market Share (1/2): UROY is unique as the only publicly listed uranium royalty company, establishing a first-mover position in the niche. Chairman Amir Adnani and CEO Scott Melbye (40+ years nuclear industry experience) have strong industry relationships for sourcing royalty deals [2]. Pipeline (1/2): CEO Melbye is actively meeting with miners and developers to source new royalty investments, and the nuclear energy renaissance driven by AI data center power demand provides a growing universe of potential royalty targets [2]. R&amp;D Intensity (1/1): While not R&amp;D in the traditional sense, the company's investment in building the uranium royalty platform and its physical uranium inventory ($138.8M cash and uranium assets) represents meaningful capital deployment in sector knowledge and deal origination.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Uranium Royalty's implicit mission is fueling a cleaner energy future through uranium investment — articulated in their sustainability report as 'Fueling a Cleaner Tomorrow' [3]. While relevant to the clean energy transition, this is a generic clean energy statement that doesn't distinguish the company from any uranium miner or energy company. Community Impact (0/2): As a 14-person holding company with limited operational footprint, Uranium Royalty has minimal direct community impact. The company published an inaugural sustainability report in FY2023 and appointed a VP of ESG and Sustainability, but specific charitable programs or community investment are not evident [3]. Employee Retention (1/2): At just 14 employees, the company is essentially a small investment team. CEO Scott Melbye's 40+ years of nuclear industry experience and Chairman Amir Adnani's leadership across multiple uranium companies suggest committed leadership, though traditional retention metrics don't apply at this scale [2]. Insider Buying (1/2): CEO Melbye is a frequent industry speaker and actively engages with institutional and retail investors, demonstrating personal commitment to the company's growth. However, specific insider buying data with dollar amounts is not prominently available.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Uranium Royalty has an exceptionally clean balance sheet with D/E of just 0.04% ($168K debt against $138.8M in cash and uranium assets) — the strongest leverage metric of any stock in this batch [4]. Revenue growth is volatile and lumpy due to the nature of uranium royalty payments and physical uranium sales — quarterly revenue ranged from $0 to $33.2M in the last four quarters. Profit margin of 8.0% and ROE of 1.3% are positive but minimal, reflecting the early-stage nature of the royalty portfolio. The critical weakness is the forward P/E of 1,013x based on forward EPS of $0.004, which effectively means the market views this as an asset-play rather than an earnings story [4]. The PEG ratio is not calculable in any meaningful way. Revenue growth appears strong on a trailing basis but is driven by lumpy uranium sales timing rather than structural growth. The 5-year revenue CAGR is approximately 7% using available data. Liquidity floor cleared at $10.8M daily (2.97M avg volume x $3.64)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Uranium Royalty is too young and small (founded 2017, 14 employees) to be meaningfully evaluated on most infinite game dimensions. The company has a genuine connection to the clean energy transition through nuclear power, and CEO Melbye's 40-year industry career provides deep commitment. However, the company has not yet faced the tests of crisis, competitive pressure, or strategic reinvention that reveal infinite game orientation. It is essentially a small investment vehicle riding the uranium price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Uranium Royalty's cause — fueling a cleaner energy future through uranium — connects the company to the meaningful nuclear energy renaissance narrative [3]. The clean energy transition and AI power demand provide a genuine larger purpose. However, the company is fundamentally a financial vehicle for uranium exposure, not an organization building something enduring in service of a cause. The cause has not been tested through adversity or proven over decades. Founded in 2017, it is too young for Sinek's framework to meaningfully assess (1 pt).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14 employees, Uranium Royalty is essentially a small investment management team. Traditional trusting teams metrics (culture, retention, psychological safety) don't meaningfully apply at this scale [2]. The team is led by experienced industry veterans (Melbye, Adnani), but the organization hasn't built the institutional culture that Sinek evaluates. Too small to assess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the only publicly listed pure-play uranium royalty company, UROY has no direct rivals in its niche. The company competes for deal flow with uranium miners and streaming companies, but there's no evidence of a healthy rival dynamic that pushes the company to improve. The monopoly position in its niche is finite game advantageous but doesn't demonstrate the worthy rival mindset Sinek values (0 pts).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Uranium Royalty has not yet faced a test of existential flexibility — the company is 9 years old, operates in a single commodity, and has never needed to pivot or reinvent itself [1]. The business model (uranium royalties + physical uranium trading) is what it was designed to be. The company is too young and too focused to have demonstrated the flexibility that Sinek's framework measures (0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Creating the first and only publicly listed uranium royalty company required courage — the founders bet on a uranium market recovery and nuclear energy renaissance before it became a consensus view [1]. CEO Melbye's 40-year career commitment to nuclear energy through multiple uranium bear markets demonstrates personal conviction. However, the company has not yet faced the hard choices (sacrificing short-term results, walking away from misaligned opportunities) that test courage at the organizational level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Uranium Royalty Corp. offers unique exposure to the nuclear energy renaissance as the only publicly listed pure-play uranium royalty company. The company holds $138.8M in cash and uranium assets with virtually zero debt (D/E of 0.04%), providing a clean balance sheet to fund royalty acquisitions and physical uranium purchases [4]. CEO Scott Melbye's 40+ years of nuclear industry experience and active deal sourcing position the company to capitalize on the growing pipeline of uranium projects driven by AI data center power demand and the global shift toward nuclear energy [2]. The royalty model provides operating leverage — rising uranium prices and production volumes flow directly to revenue without the cost inflation risk borne by miners. Interim results through January 2026 showed higher cash, assets, and uranium sales profits [1].</w:t>
      </w:r>
    </w:p>
    <w:p>
      <w:pPr>
        <w:spacing w:after="120"/>
      </w:pPr>
      <w:r>
        <w:rPr>
          <w:rFonts w:ascii="Calibri" w:hAnsi="Calibri"/>
          <w:b w:val="0"/>
          <w:color w:val="3A4A28"/>
          <w:sz w:val="20"/>
        </w:rPr>
        <w:t>The bear case reflects the company's early-stage nature and valuation challenges. Revenue is extremely lumpy — quarterly figures ranged from $0 to $33.2M in the past year, making financial analysis unreliable [4]. Forward P/E of 1,013x and trailing P/E of 121x reflect minimal current earnings, and the company generated just $0.03 in trailing EPS. Analysts forecast negative revenue growth of -9.7% for UROY, underperforming the uranium industry's average forecast growth of 42% [1]. ROE of 1.3% and profit margin of 8% demonstrate the royalty portfolio is not yet generating meaningful returns on the capital deployed. With only 14 employees, the company is essentially a small investment vehicle rather than a scalable operating business, and the $533M market cap may overvalue the current royalty portfolio relative to the actual cash flows it generates. Uranium prices are cyclical and subject to geopolitical disruption, regulatory changes in nuclear policy, and competition from alternative energy sources including advanced solar and energy storage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Nuclear energy renaissance driven by AI data center power demand — hyperscalers contracting for nuclear power directly increases the value of uranium royalty streams and physical uranium inventory [2]</w:t>
      </w:r>
    </w:p>
    <w:p>
      <w:pPr>
        <w:spacing w:before="40" w:after="40"/>
        <w:ind w:left="283"/>
      </w:pPr>
      <w:r>
        <w:rPr>
          <w:rFonts w:ascii="Calibri" w:hAnsi="Calibri"/>
          <w:b/>
          <w:color w:val="4A6B25"/>
          <w:sz w:val="20"/>
        </w:rPr>
        <w:t xml:space="preserve">2. </w:t>
      </w:r>
      <w:r>
        <w:rPr>
          <w:rFonts w:ascii="Calibri" w:hAnsi="Calibri"/>
          <w:b w:val="0"/>
          <w:color w:val="3A4A28"/>
          <w:sz w:val="20"/>
        </w:rPr>
        <w:t>New royalty acquisitions — CEO Melbye actively sourcing deals from miners and developers, with the clean balance sheet ($138.8M assets, near-zero debt) providing capacity for portfolio expansion [2]</w:t>
      </w:r>
    </w:p>
    <w:p>
      <w:pPr>
        <w:spacing w:before="40" w:after="40"/>
        <w:ind w:left="283"/>
      </w:pPr>
      <w:r>
        <w:rPr>
          <w:rFonts w:ascii="Calibri" w:hAnsi="Calibri"/>
          <w:b/>
          <w:color w:val="4A6B25"/>
          <w:sz w:val="20"/>
        </w:rPr>
        <w:t xml:space="preserve">3. </w:t>
      </w:r>
      <w:r>
        <w:rPr>
          <w:rFonts w:ascii="Calibri" w:hAnsi="Calibri"/>
          <w:b w:val="0"/>
          <w:color w:val="3A4A28"/>
          <w:sz w:val="20"/>
        </w:rPr>
        <w:t>Uranium price appreciation — as the only pure-play uranium royalty company, UROY provides leveraged upside to rising uranium prices without the operating cost exposure of traditional miners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lumpiness and earnings uncertainty — quarterly revenue ranged from $0 to $33.2M, making financial modeling unreliable, with forward EPS of just $0.004 and trailing P/E of 121x [4]</w:t>
      </w:r>
    </w:p>
    <w:p>
      <w:pPr>
        <w:spacing w:before="40" w:after="40"/>
        <w:ind w:left="283"/>
      </w:pPr>
      <w:r>
        <w:rPr>
          <w:rFonts w:ascii="Calibri" w:hAnsi="Calibri"/>
          <w:b/>
          <w:color w:val="4A6B25"/>
          <w:sz w:val="20"/>
        </w:rPr>
        <w:t xml:space="preserve">2. </w:t>
      </w:r>
      <w:r>
        <w:rPr>
          <w:rFonts w:ascii="Calibri" w:hAnsi="Calibri"/>
          <w:b w:val="0"/>
          <w:color w:val="3A4A28"/>
          <w:sz w:val="20"/>
        </w:rPr>
        <w:t>Uranium price cyclicality — the royalty model amplifies both upside and downside of uranium prices, and a nuclear energy policy reversal or uranium price collapse would severely impair the business [1]</w:t>
      </w:r>
    </w:p>
    <w:p>
      <w:pPr>
        <w:spacing w:before="40" w:after="40"/>
        <w:ind w:left="283"/>
      </w:pPr>
      <w:r>
        <w:rPr>
          <w:rFonts w:ascii="Calibri" w:hAnsi="Calibri"/>
          <w:b/>
          <w:color w:val="4A6B25"/>
          <w:sz w:val="20"/>
        </w:rPr>
        <w:t xml:space="preserve">3. </w:t>
      </w:r>
      <w:r>
        <w:rPr>
          <w:rFonts w:ascii="Calibri" w:hAnsi="Calibri"/>
          <w:b w:val="0"/>
          <w:color w:val="3A4A28"/>
          <w:sz w:val="20"/>
        </w:rPr>
        <w:t>Early-stage concentration risk — 14 employees, limited royalty portfolio diversification, and dependence on a small number of uranium projects for revenue generation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Uranium Royalty's business is structurally immune to AI disruption and directly benefits from AI-driven demand growth. Uranium is a physical commodity essential for nuclear power generation, which AI cannot substitute or displace [2]. More importantly, AI is a powerful demand catalyst: data centers require massive, reliable baseload power, and nuclear energy is increasingly recognized as the preferred clean energy source for hyperscaler facilities. The 'Age of AI' nuclear energy narrative is driving renewed interest in uranium, with industry leaders explicitly linking AI compute buildout to nuclear power demand [2]. As a royalty company, UROY benefits from rising uranium prices and production volumes without bearing operating costs. AI Opportunity (1/1): Uranium Royalty benefits indirectly but meaningfully from AI's insatiable power demand — every new AI data center that contracts nuclear power increases the value of uranium royalty streams and physical uranium inventory held by the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Uranium Royalty Corp. — 6-K Filing, Interim Results through January 31, 2026, higher cash, assets and uranium sales profits, March 2026</w:t>
      </w:r>
    </w:p>
    <w:p>
      <w:pPr>
        <w:spacing w:before="20" w:after="20"/>
        <w:ind w:left="170"/>
      </w:pPr>
      <w:r>
        <w:rPr>
          <w:rFonts w:ascii="Calibri" w:hAnsi="Calibri"/>
          <w:b/>
          <w:color w:val="4A6B25"/>
          <w:sz w:val="15"/>
        </w:rPr>
        <w:t xml:space="preserve">2. </w:t>
      </w:r>
      <w:r>
        <w:rPr>
          <w:rFonts w:ascii="Calibri" w:hAnsi="Calibri"/>
          <w:b w:val="0"/>
          <w:color w:val="3A4A28"/>
          <w:sz w:val="17"/>
        </w:rPr>
        <w:t>Uranium Royalty Corp. — Management &amp; Directors, CEO Scott Melbye 40+ year career, Chairman Amir Adnani, nuclear energy and AI demand discussion,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Uranium Royalty Corp. — Inaugural Sustainability Report FY23, 'Fueling a Cleaner Tomorrow,' Sustainability Policy,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UROY (Uranium Royalty Corp.),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