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USAR</w:t>
      </w:r>
      <w:r>
        <w:rPr>
          <w:rFonts w:ascii="Calibri" w:hAnsi="Calibri"/>
          <w:b/>
          <w:color w:val="1A2010"/>
          <w:sz w:val="40"/>
        </w:rPr>
        <w:t xml:space="preserve">  USA Rare Earth, Inc.</w:t>
      </w:r>
    </w:p>
    <w:p>
      <w:pPr>
        <w:spacing w:after="120"/>
      </w:pPr>
      <w:r>
        <w:rPr>
          <w:rFonts w:ascii="Calibri" w:hAnsi="Calibri"/>
          <w:b/>
          <w:color w:val="6E8450"/>
          <w:sz w:val="18"/>
        </w:rPr>
        <w:t>GROWTH SLEEVE · 2026-03-24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United States</w:t>
      </w:r>
    </w:p>
    <w:p>
      <w:pPr>
        <w:spacing w:after="80"/>
      </w:pPr>
      <w:r>
        <w:rPr>
          <w:rFonts w:ascii="Calibri" w:hAnsi="Calibri"/>
          <w:b w:val="0"/>
          <w:color w:val="3A4A28"/>
          <w:sz w:val="20"/>
        </w:rPr>
        <w:t>USA Rare Earth is developing a vertically integrated domestic supply chain for rare earth element magnet production, including a NdFeB sintered magnet manufacturing facility in Stillwater, Oklahoma, and mining rights to the Round Top heavy rare earth deposit in West Texas. The company received a $1.6B U.S. government commitment in early 2026 and is positioned to capture defense and electric vehicle rare earth demand as the U.S. reduces Chinese supply chain dependence.</w:t>
      </w:r>
    </w:p>
    <w:p>
      <w:r>
        <w:rPr>
          <w:rFonts w:ascii="Calibri" w:hAnsi="Calibri"/>
          <w:b/>
          <w:color w:val="6E8450"/>
          <w:sz w:val="18"/>
        </w:rPr>
        <w:t>150 Employees · https://www.usare.com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USA Rare Earth's vertically integrated rare earth magnet manufacturing model — from mining to sintered NdFeB magnets — is the only domestic U.S. alternative to Chinese supply at commercial scale [1]. The Round Top deposit contains heavy rare earth elements (dysprosium, terbium) that are particularly difficult to source outside China, creating genuine strategic differentiation [1]. The $1.6B government commitment validates the technological and strategic relevance of the company's approach [1]. However, the company has no approved production, no revenue in sight for 2026, and the technology is manufacturing execution rather than frontier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USA Rare Earth's mission — to build domestic rare earth and critical mineral supply chains for America's defense and energy transition needs — connects directly to national security and strategic independence from adversarial supply chains [1]. The U.S. government's $1.6B commitment signals the company's strategic importance. However, with only ~150 employees and no operating production, organizational culture and mission articulation remain underdeveloped at this stage.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USA Rare Earth has no production revenue, reported losses of -$157M last quarter, and negative EPS of -$0.17 [1]. The $3.54B market cap at $17/share is based entirely on projected future value rather than current fundamentals. Debt-to-equity is unknown for a pre-revenue company. The $1.6B government commitment provides runway but no near-term revenue. Liquidity floor check: $17 × ~600,000 volume = &gt;$1M — passes. Infrastructure score reflects near-total absence of positive financial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USA Rare Earth is pursuing a long-horizon strategic vision — building a domestic critical minerals supply chain takes a decade and requires patient capital that defies quarterly earnings optimization. The $1.6B government commitment validates this multi-generational investment thesis. However, the company is too early-stage to assess whether its Just Cause will be validated by execution over time.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USA Rare Earth's cause — restoring American rare earth independence and national security supply chain resilience — is as strategically significant as any industrial company in the U.S. today [1]. The U.S. currently imports 80%+ of rare earth materials from China, creating a critical vulnerability. This cause is resilient, inclusive, and serves a purpose far beyond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information is available on internal culture for a pre-revenue company of this size. The government commitment and recent capital raises suggest the leadership team has successfully navigated complex stakeholder relationships.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MP Materials (Mountain Pass) is the primary U.S. domestic rare earth competitor. USAR's Round Top heavy rare earth deposit differentiates from MP Materials' light rare earth focus, suggesting strategic complementarity rather than direct competition — a potentially infinite-mindset approach to the domestic supply chain problem.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pure mining development to vertically integrated magnet manufacturing (capturing more value domestically) demonstrates strategic flexibility and the ability to evolve the business model in response to market needs.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Beginning a rare earth mining and magnet manufacturing operation in the U.S. — a sector dominated by Chinese vertical integration — requires significant long-term conviction. The government support reduces the financial courage required but does not eliminate the organizational challenge.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USAR is positioned at the intersection of two powerful secular trends: U.S. national security supply chain re-shoring and the EV/clean energy demand surge for rare earth magnets [1]. The $1.6B government commitment provides substantial non-dilutive capital to build the Stillwater facility, and Trump administration rare earth stockpile initiatives ($12B program) directly benefit USAR [1]. The Round Top deposit's heavy rare earth concentration (dysprosium, terbium) is strategically differentiated from competitors, and analyst price targets of $28–35 imply 65–105% upside from current levels if the manufacturing facility achieves commercial production.</w:t>
      </w:r>
    </w:p>
    <w:p>
      <w:pPr>
        <w:spacing w:after="120"/>
      </w:pPr>
      <w:r>
        <w:rPr>
          <w:rFonts w:ascii="Calibri" w:hAnsi="Calibri"/>
          <w:b w:val="0"/>
          <w:color w:val="3A4A28"/>
          <w:sz w:val="20"/>
        </w:rPr>
        <w:t>The bear case is execution risk at every stage: permitting, construction, and commissioning a greenfield magnet manufacturing facility is a multi-year, technically complex process that rarely runs on schedule or budget. The stock's 52-week range from $5.56 to $43.98 reflects extreme speculative volatility — the current $17 price represents a 60% decline from the peak, suggesting the market has already partially priced out the most optimistic scenarios. Congressional and executive branch support for rare earth independence could reverse with the next administration change, eliminating the favorable procurement tailwinds that underpin the investment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$1.6B government commitment deployment: first capital draw and construction commencement at Stillwater magnet facility would catalyze production timeline visibility and remove the most significant execution uncertainty [1]</w:t>
      </w:r>
    </w:p>
    <w:p>
      <w:pPr>
        <w:spacing w:before="40" w:after="40"/>
        <w:ind w:left="283"/>
      </w:pPr>
      <w:r>
        <w:rPr>
          <w:rFonts w:ascii="Calibri" w:hAnsi="Calibri"/>
          <w:b/>
          <w:color w:val="4A6B25"/>
          <w:sz w:val="20"/>
        </w:rPr>
        <w:t xml:space="preserve">2. </w:t>
      </w:r>
      <w:r>
        <w:rPr>
          <w:rFonts w:ascii="Calibri" w:hAnsi="Calibri"/>
          <w:b w:val="0"/>
          <w:color w:val="3A4A28"/>
          <w:sz w:val="20"/>
        </w:rPr>
        <w:t>Defense procurement contracts: direct U.S. DOD or prime contractor commitments for domestic rare earth magnets would provide revenue visibility and validate the commercial strategy</w:t>
      </w:r>
    </w:p>
    <w:p>
      <w:pPr>
        <w:spacing w:before="40" w:after="40"/>
        <w:ind w:left="283"/>
      </w:pPr>
      <w:r>
        <w:rPr>
          <w:rFonts w:ascii="Calibri" w:hAnsi="Calibri"/>
          <w:b/>
          <w:color w:val="4A6B25"/>
          <w:sz w:val="20"/>
        </w:rPr>
        <w:t xml:space="preserve">3. </w:t>
      </w:r>
      <w:r>
        <w:rPr>
          <w:rFonts w:ascii="Calibri" w:hAnsi="Calibri"/>
          <w:b w:val="0"/>
          <w:color w:val="3A4A28"/>
          <w:sz w:val="20"/>
        </w:rPr>
        <w:t>Round Top deposit permitting advancement: securing mining permits for the Texas heavy rare earth deposit — containing dysprosium and terbium critical for defense magnets — would eliminate the supply chain's most uncertain stage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and commissioning risk: greenfield rare earth processing and magnet manufacturing facilities have historically run 50-100% over budget and 2-4 years behind schedule — current stock price assumes on-time delivery [1]</w:t>
      </w:r>
    </w:p>
    <w:p>
      <w:pPr>
        <w:spacing w:before="40" w:after="40"/>
        <w:ind w:left="283"/>
      </w:pPr>
      <w:r>
        <w:rPr>
          <w:rFonts w:ascii="Calibri" w:hAnsi="Calibri"/>
          <w:b/>
          <w:color w:val="4A6B25"/>
          <w:sz w:val="20"/>
        </w:rPr>
        <w:t xml:space="preserve">2. </w:t>
      </w:r>
      <w:r>
        <w:rPr>
          <w:rFonts w:ascii="Calibri" w:hAnsi="Calibri"/>
          <w:b w:val="0"/>
          <w:color w:val="3A4A28"/>
          <w:sz w:val="20"/>
        </w:rPr>
        <w:t>Political risk: rare earth supply chain investment depends heavily on U.S. government procurement preferences and import tariffs — policy changes could eliminate the competitive advantage that justifies the investment [1]</w:t>
      </w:r>
    </w:p>
    <w:p>
      <w:pPr>
        <w:spacing w:before="40" w:after="40"/>
        <w:ind w:left="283"/>
      </w:pPr>
      <w:r>
        <w:rPr>
          <w:rFonts w:ascii="Calibri" w:hAnsi="Calibri"/>
          <w:b/>
          <w:color w:val="4A6B25"/>
          <w:sz w:val="20"/>
        </w:rPr>
        <w:t xml:space="preserve">3. </w:t>
      </w:r>
      <w:r>
        <w:rPr>
          <w:rFonts w:ascii="Calibri" w:hAnsi="Calibri"/>
          <w:b w:val="0"/>
          <w:color w:val="3A4A28"/>
          <w:sz w:val="20"/>
        </w:rPr>
        <w:t>Chinese competitive response: China could reduce rare earth export prices or flood the market with magnets to undermine U.S. domestic manufacturing economics before USA Rare Earth reaches commercial scale — a well-documented strategic weapon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Physical rare earth mining and magnet manufacturing is a capital and processing-intensive operation that AI cannot substitute — the demand for neodymium-iron-boron magnets in EV motors, wind turbines, and defense systems is structural [1]. AI is actually a tailwind: AI hardware requires rare earth elements in motors and storage components, and the AI data center buildout increases demand for rare earth magnets in generators and cooling systems. The company's domestic U.S. position insulates it from Chinese supply chain disruption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USA Rare Earth, Inc. (USAR) Stock Price, News &amp; History,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StockTitan — USAR News &amp; Market Updates, March 2026</w:t>
      </w:r>
    </w:p>
    <w:p>
      <w:pPr>
        <w:spacing w:before="20" w:after="20"/>
        <w:ind w:left="170"/>
      </w:pPr>
      <w:r>
        <w:rPr>
          <w:rFonts w:ascii="Calibri" w:hAnsi="Calibri"/>
          <w:b/>
          <w:color w:val="4A6B25"/>
          <w:sz w:val="15"/>
        </w:rPr>
        <w:t xml:space="preserve">3. </w:t>
      </w:r>
      <w:r>
        <w:rPr>
          <w:rFonts w:ascii="Calibri" w:hAnsi="Calibri"/>
          <w:b w:val="0"/>
          <w:color w:val="3A4A28"/>
          <w:sz w:val="17"/>
        </w:rPr>
        <w:t>CNN Markets — USAR Stock Quote and Analysis,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